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B8EC" w14:textId="0B8CC389" w:rsidR="0075378C" w:rsidRDefault="0075378C" w:rsidP="0054639A">
      <w:pPr>
        <w:rPr>
          <w:b/>
          <w:sz w:val="40"/>
          <w:szCs w:val="40"/>
        </w:rPr>
      </w:pPr>
    </w:p>
    <w:p w14:paraId="40841D23" w14:textId="77777777" w:rsidR="0075378C" w:rsidRPr="00871379" w:rsidRDefault="0075378C">
      <w:pPr>
        <w:rPr>
          <w:b/>
          <w:sz w:val="22"/>
          <w:szCs w:val="22"/>
        </w:rPr>
      </w:pP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75378C" w14:paraId="727A2C80" w14:textId="77777777">
        <w:trPr>
          <w:trHeight w:val="1280"/>
          <w:jc w:val="center"/>
        </w:trPr>
        <w:tc>
          <w:tcPr>
            <w:tcW w:w="1439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275E94AB" w14:textId="77777777" w:rsidR="0075378C" w:rsidRDefault="00576F04">
            <w:pPr>
              <w:widowControl w:val="0"/>
              <w:spacing w:line="276" w:lineRule="auto"/>
              <w:jc w:val="center"/>
              <w:rPr>
                <w:rFonts w:ascii="Calibri" w:eastAsia="Calibri" w:hAnsi="Calibri" w:cs="Calibri"/>
                <w:b/>
                <w:sz w:val="40"/>
                <w:szCs w:val="40"/>
              </w:rPr>
            </w:pPr>
            <w:r>
              <w:rPr>
                <w:rFonts w:ascii="Calibri" w:eastAsia="Calibri" w:hAnsi="Calibri" w:cs="Calibri"/>
                <w:b/>
                <w:sz w:val="40"/>
                <w:szCs w:val="40"/>
              </w:rPr>
              <w:t>Lesson Planning Guide</w:t>
            </w:r>
          </w:p>
        </w:tc>
      </w:tr>
      <w:tr w:rsidR="0075378C" w14:paraId="22017093" w14:textId="77777777">
        <w:trPr>
          <w:trHeight w:val="360"/>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40A162C" w14:textId="77777777" w:rsidR="0075378C" w:rsidRDefault="00576F04">
            <w:pPr>
              <w:rPr>
                <w:rFonts w:ascii="Calibri" w:eastAsia="Calibri" w:hAnsi="Calibri" w:cs="Calibri"/>
                <w:b/>
                <w:sz w:val="22"/>
                <w:szCs w:val="22"/>
              </w:rPr>
            </w:pPr>
            <w:r>
              <w:rPr>
                <w:rFonts w:ascii="Calibri" w:eastAsia="Calibri" w:hAnsi="Calibri" w:cs="Calibri"/>
                <w:b/>
                <w:sz w:val="22"/>
                <w:szCs w:val="22"/>
              </w:rPr>
              <w:t>Develop Lesson Plans for Instruction</w:t>
            </w:r>
          </w:p>
        </w:tc>
      </w:tr>
      <w:tr w:rsidR="0075378C" w14:paraId="65A6E8CC" w14:textId="77777777">
        <w:trPr>
          <w:trHeight w:val="260"/>
          <w:jc w:val="center"/>
        </w:trPr>
        <w:tc>
          <w:tcPr>
            <w:tcW w:w="1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88208" w14:textId="50CEFF23" w:rsidR="0075378C" w:rsidRDefault="00F76A6E">
            <w:pPr>
              <w:rPr>
                <w:rFonts w:ascii="Calibri" w:eastAsia="Calibri" w:hAnsi="Calibri" w:cs="Calibri"/>
                <w:sz w:val="22"/>
                <w:szCs w:val="22"/>
              </w:rPr>
            </w:pPr>
            <w:r>
              <w:rPr>
                <w:rFonts w:ascii="Calibri" w:eastAsia="Calibri" w:hAnsi="Calibri" w:cs="Calibri"/>
                <w:sz w:val="22"/>
                <w:szCs w:val="22"/>
              </w:rPr>
              <w:t>Steps in developing</w:t>
            </w:r>
            <w:r w:rsidR="00576F04">
              <w:rPr>
                <w:rFonts w:ascii="Calibri" w:eastAsia="Calibri" w:hAnsi="Calibri" w:cs="Calibri"/>
                <w:sz w:val="22"/>
                <w:szCs w:val="22"/>
              </w:rPr>
              <w:t xml:space="preserve"> </w:t>
            </w:r>
            <w:hyperlink r:id="rId7">
              <w:r w:rsidR="00576F04">
                <w:rPr>
                  <w:rFonts w:ascii="Calibri" w:eastAsia="Calibri" w:hAnsi="Calibri" w:cs="Calibri"/>
                  <w:color w:val="0000FF"/>
                  <w:sz w:val="22"/>
                  <w:szCs w:val="22"/>
                </w:rPr>
                <w:t>NGSS</w:t>
              </w:r>
            </w:hyperlink>
            <w:r w:rsidR="00576F04">
              <w:rPr>
                <w:rFonts w:ascii="Calibri" w:eastAsia="Calibri" w:hAnsi="Calibri" w:cs="Calibri"/>
                <w:sz w:val="22"/>
                <w:szCs w:val="22"/>
              </w:rPr>
              <w:t>-/standards-aligned</w:t>
            </w:r>
            <w:r w:rsidR="00C91DE7">
              <w:rPr>
                <w:rFonts w:ascii="Calibri" w:eastAsia="Calibri" w:hAnsi="Calibri" w:cs="Calibri"/>
                <w:sz w:val="22"/>
                <w:szCs w:val="22"/>
              </w:rPr>
              <w:t>, phenomenon-based</w:t>
            </w:r>
            <w:r w:rsidR="00576F04">
              <w:rPr>
                <w:rFonts w:ascii="Calibri" w:eastAsia="Calibri" w:hAnsi="Calibri" w:cs="Calibri"/>
                <w:sz w:val="22"/>
                <w:szCs w:val="22"/>
              </w:rPr>
              <w:t xml:space="preserve"> lessons that are guided by the </w:t>
            </w:r>
            <w:hyperlink r:id="rId8">
              <w:r w:rsidR="00576F04">
                <w:rPr>
                  <w:rFonts w:ascii="Calibri" w:eastAsia="Calibri" w:hAnsi="Calibri" w:cs="Calibri"/>
                  <w:color w:val="0000FF"/>
                  <w:sz w:val="22"/>
                  <w:szCs w:val="22"/>
                </w:rPr>
                <w:t>5Es instructional model</w:t>
              </w:r>
            </w:hyperlink>
            <w:r w:rsidR="00576F04">
              <w:rPr>
                <w:rFonts w:ascii="Calibri" w:eastAsia="Calibri" w:hAnsi="Calibri" w:cs="Calibri"/>
                <w:sz w:val="22"/>
                <w:szCs w:val="22"/>
              </w:rPr>
              <w:t>:</w:t>
            </w:r>
          </w:p>
          <w:p w14:paraId="74B14372" w14:textId="18C7150B" w:rsidR="0075378C" w:rsidRDefault="008447B4">
            <w:pPr>
              <w:numPr>
                <w:ilvl w:val="0"/>
                <w:numId w:val="2"/>
              </w:numPr>
              <w:rPr>
                <w:sz w:val="22"/>
                <w:szCs w:val="22"/>
              </w:rPr>
            </w:pPr>
            <w:r>
              <w:rPr>
                <w:rFonts w:ascii="Calibri" w:eastAsia="Calibri" w:hAnsi="Calibri" w:cs="Calibri"/>
                <w:sz w:val="22"/>
                <w:szCs w:val="22"/>
              </w:rPr>
              <w:t xml:space="preserve">Complete </w:t>
            </w:r>
            <w:r w:rsidR="00576F04">
              <w:rPr>
                <w:rFonts w:ascii="Calibri" w:eastAsia="Calibri" w:hAnsi="Calibri" w:cs="Calibri"/>
                <w:sz w:val="22"/>
                <w:szCs w:val="22"/>
              </w:rPr>
              <w:t>the Lesson Pla</w:t>
            </w:r>
            <w:r w:rsidR="002113B0">
              <w:rPr>
                <w:rFonts w:ascii="Calibri" w:eastAsia="Calibri" w:hAnsi="Calibri" w:cs="Calibri"/>
                <w:sz w:val="22"/>
                <w:szCs w:val="22"/>
              </w:rPr>
              <w:t>n Overview (Part A) to guide development of lesson plans</w:t>
            </w:r>
            <w:r w:rsidR="00576F04">
              <w:rPr>
                <w:rFonts w:ascii="Calibri" w:eastAsia="Calibri" w:hAnsi="Calibri" w:cs="Calibri"/>
                <w:sz w:val="22"/>
                <w:szCs w:val="22"/>
              </w:rPr>
              <w:t>.</w:t>
            </w:r>
          </w:p>
          <w:p w14:paraId="4F7564C0" w14:textId="1864FA95" w:rsidR="0075378C" w:rsidRDefault="00576F04">
            <w:pPr>
              <w:numPr>
                <w:ilvl w:val="0"/>
                <w:numId w:val="2"/>
              </w:numPr>
              <w:rPr>
                <w:sz w:val="22"/>
                <w:szCs w:val="22"/>
              </w:rPr>
            </w:pPr>
            <w:r>
              <w:rPr>
                <w:rFonts w:ascii="Calibri" w:eastAsia="Calibri" w:hAnsi="Calibri" w:cs="Calibri"/>
                <w:sz w:val="22"/>
                <w:szCs w:val="22"/>
              </w:rPr>
              <w:t>Use the Lesson Plan Template (Part B) t</w:t>
            </w:r>
            <w:r w:rsidR="002113B0">
              <w:rPr>
                <w:rFonts w:ascii="Calibri" w:eastAsia="Calibri" w:hAnsi="Calibri" w:cs="Calibri"/>
                <w:sz w:val="22"/>
                <w:szCs w:val="22"/>
              </w:rPr>
              <w:t>o create detailed lesson plans</w:t>
            </w:r>
            <w:r>
              <w:rPr>
                <w:rFonts w:ascii="Calibri" w:eastAsia="Calibri" w:hAnsi="Calibri" w:cs="Calibri"/>
                <w:sz w:val="22"/>
                <w:szCs w:val="22"/>
              </w:rPr>
              <w:t>.</w:t>
            </w:r>
          </w:p>
        </w:tc>
      </w:tr>
    </w:tbl>
    <w:p w14:paraId="4F3DCC26" w14:textId="77777777" w:rsidR="0075378C" w:rsidRDefault="0075378C">
      <w:pPr>
        <w:rPr>
          <w:b/>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14:paraId="7589C8D6" w14:textId="77777777">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Default="00576F04">
            <w:pPr>
              <w:jc w:val="center"/>
            </w:pPr>
            <w:r>
              <w:rPr>
                <w:noProof/>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9"/>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Default="00576F04">
            <w:pPr>
              <w:widowControl w:val="0"/>
              <w:spacing w:line="276" w:lineRule="auto"/>
              <w:jc w:val="center"/>
              <w:rPr>
                <w:rFonts w:ascii="Calibri" w:eastAsia="Calibri" w:hAnsi="Calibri" w:cs="Calibri"/>
                <w:b/>
                <w:sz w:val="36"/>
                <w:szCs w:val="36"/>
              </w:rPr>
            </w:pPr>
            <w:r>
              <w:rPr>
                <w:rFonts w:ascii="Calibri" w:eastAsia="Calibri" w:hAnsi="Calibri" w:cs="Calibri"/>
                <w:b/>
                <w:sz w:val="36"/>
                <w:szCs w:val="36"/>
              </w:rPr>
              <w:t>Lesson Overview Template (Part A)</w:t>
            </w:r>
          </w:p>
        </w:tc>
      </w:tr>
      <w:tr w:rsidR="0075378C" w14:paraId="77823C9B" w14:textId="77777777">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Default="00576F04">
            <w:pPr>
              <w:rPr>
                <w:rFonts w:ascii="Calibri" w:eastAsia="Calibri" w:hAnsi="Calibri" w:cs="Calibri"/>
                <w:b/>
                <w:sz w:val="22"/>
                <w:szCs w:val="22"/>
              </w:rPr>
            </w:pPr>
            <w:r>
              <w:rPr>
                <w:rFonts w:ascii="Calibri" w:eastAsia="Calibri" w:hAnsi="Calibri" w:cs="Calibri"/>
                <w:b/>
                <w:sz w:val="22"/>
                <w:szCs w:val="22"/>
              </w:rPr>
              <w:t xml:space="preserve">1.a </w:t>
            </w:r>
            <w:r w:rsidR="008370C8">
              <w:rPr>
                <w:rFonts w:ascii="Calibri" w:eastAsia="Calibri" w:hAnsi="Calibri" w:cs="Calibri"/>
                <w:b/>
                <w:sz w:val="22"/>
                <w:szCs w:val="22"/>
              </w:rPr>
              <w:t xml:space="preserve">Select grade level NGSS </w:t>
            </w:r>
            <w:hyperlink r:id="rId10" w:history="1">
              <w:r w:rsidR="008370C8" w:rsidRPr="00CA045D">
                <w:rPr>
                  <w:rStyle w:val="Hyperlink"/>
                  <w:rFonts w:ascii="Calibri" w:eastAsia="Calibri" w:hAnsi="Calibri" w:cs="Calibri"/>
                  <w:b/>
                  <w:sz w:val="22"/>
                  <w:szCs w:val="22"/>
                  <w:u w:val="none"/>
                </w:rPr>
                <w:t>Performance Expectations</w:t>
              </w:r>
            </w:hyperlink>
            <w:r w:rsidR="008370C8">
              <w:rPr>
                <w:rFonts w:ascii="Calibri" w:eastAsia="Calibri" w:hAnsi="Calibri" w:cs="Calibri"/>
                <w:b/>
                <w:sz w:val="22"/>
                <w:szCs w:val="22"/>
              </w:rPr>
              <w:t xml:space="preserve"> (PEs) or </w:t>
            </w:r>
            <w:hyperlink r:id="rId11" w:history="1">
              <w:r w:rsidR="008370C8" w:rsidRPr="00CA045D">
                <w:rPr>
                  <w:rStyle w:val="Hyperlink"/>
                  <w:rFonts w:ascii="Calibri" w:eastAsia="Calibri" w:hAnsi="Calibri" w:cs="Calibri"/>
                  <w:b/>
                  <w:sz w:val="22"/>
                  <w:szCs w:val="22"/>
                  <w:u w:val="none"/>
                </w:rPr>
                <w:t>Topics</w:t>
              </w:r>
            </w:hyperlink>
            <w:r w:rsidR="008370C8">
              <w:rPr>
                <w:rFonts w:ascii="Calibri" w:eastAsia="Calibri" w:hAnsi="Calibri" w:cs="Calibri"/>
                <w:b/>
                <w:sz w:val="22"/>
                <w:szCs w:val="22"/>
              </w:rPr>
              <w:t xml:space="preserve">, or district/state standards </w:t>
            </w:r>
            <w:r>
              <w:rPr>
                <w:rFonts w:ascii="Calibri" w:eastAsia="Calibri" w:hAnsi="Calibri" w:cs="Calibri"/>
                <w:b/>
                <w:sz w:val="22"/>
                <w:szCs w:val="22"/>
              </w:rPr>
              <w:t xml:space="preserve">that </w:t>
            </w:r>
            <w:r w:rsidR="00E10BF8">
              <w:rPr>
                <w:rFonts w:ascii="Calibri" w:eastAsia="Calibri" w:hAnsi="Calibri" w:cs="Calibri"/>
                <w:b/>
                <w:sz w:val="22"/>
                <w:szCs w:val="22"/>
              </w:rPr>
              <w:t>support</w:t>
            </w:r>
            <w:r>
              <w:rPr>
                <w:rFonts w:ascii="Calibri" w:eastAsia="Calibri" w:hAnsi="Calibri" w:cs="Calibri"/>
                <w:b/>
                <w:sz w:val="22"/>
                <w:szCs w:val="22"/>
              </w:rPr>
              <w:t xml:space="preserve"> lesson-based student learning goals.</w:t>
            </w:r>
          </w:p>
          <w:p w14:paraId="64D26BE6"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For NGSS, PE color coding reflects its 3-dimensional learning components. Search the </w:t>
            </w:r>
            <w:hyperlink r:id="rId12">
              <w:r>
                <w:rPr>
                  <w:rFonts w:ascii="Calibri" w:eastAsia="Calibri" w:hAnsi="Calibri" w:cs="Calibri"/>
                  <w:color w:val="0000FF"/>
                  <w:sz w:val="22"/>
                  <w:szCs w:val="22"/>
                </w:rPr>
                <w:t>Evidence Statements</w:t>
              </w:r>
            </w:hyperlink>
            <w:r>
              <w:rPr>
                <w:rFonts w:ascii="Calibri" w:eastAsia="Calibri" w:hAnsi="Calibri" w:cs="Calibri"/>
                <w:color w:val="0000FF"/>
                <w:sz w:val="22"/>
                <w:szCs w:val="22"/>
              </w:rPr>
              <w:t xml:space="preserve"> </w:t>
            </w:r>
            <w:r>
              <w:rPr>
                <w:rFonts w:ascii="Calibri" w:eastAsia="Calibri" w:hAnsi="Calibri" w:cs="Calibri"/>
                <w:sz w:val="22"/>
                <w:szCs w:val="22"/>
              </w:rPr>
              <w:t>for details on what students should know and do.</w:t>
            </w:r>
          </w:p>
        </w:tc>
      </w:tr>
      <w:tr w:rsidR="0075378C" w14:paraId="13F7896E"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5A5BEF48" w14:textId="34E0BA05" w:rsidR="0075378C" w:rsidRDefault="005E5E37">
            <w:pPr>
              <w:spacing w:after="120"/>
              <w:rPr>
                <w:rFonts w:ascii="Calibri" w:eastAsia="Calibri" w:hAnsi="Calibri" w:cs="Calibri"/>
                <w:sz w:val="22"/>
                <w:szCs w:val="22"/>
              </w:rPr>
            </w:pPr>
            <w:r>
              <w:rPr>
                <w:rFonts w:ascii="Calibri" w:eastAsia="Calibri" w:hAnsi="Calibri" w:cs="Calibri"/>
                <w:sz w:val="22"/>
                <w:szCs w:val="22"/>
              </w:rPr>
              <w:t>High School 10</w:t>
            </w:r>
            <w:r w:rsidRPr="005E5E37">
              <w:rPr>
                <w:rFonts w:ascii="Calibri" w:eastAsia="Calibri" w:hAnsi="Calibri" w:cs="Calibri"/>
                <w:sz w:val="22"/>
                <w:szCs w:val="22"/>
                <w:vertAlign w:val="superscript"/>
              </w:rPr>
              <w:t>th</w:t>
            </w:r>
            <w:r>
              <w:rPr>
                <w:rFonts w:ascii="Calibri" w:eastAsia="Calibri" w:hAnsi="Calibri" w:cs="Calibri"/>
                <w:sz w:val="22"/>
                <w:szCs w:val="22"/>
              </w:rPr>
              <w:t xml:space="preserve"> Grade Science at Harry S. Truman High School, Pennsylvania. H</w:t>
            </w:r>
            <w:r w:rsidRPr="005E5E37">
              <w:rPr>
                <w:rFonts w:ascii="Calibri" w:eastAsia="Calibri" w:hAnsi="Calibri" w:cs="Calibri"/>
                <w:sz w:val="22"/>
                <w:szCs w:val="22"/>
              </w:rPr>
              <w:t>S-ESS2</w:t>
            </w:r>
            <w:r>
              <w:rPr>
                <w:rFonts w:ascii="Calibri" w:eastAsia="Calibri" w:hAnsi="Calibri" w:cs="Calibri"/>
                <w:sz w:val="22"/>
                <w:szCs w:val="22"/>
              </w:rPr>
              <w:t>-5</w:t>
            </w:r>
            <w:r w:rsidRPr="005E5E37">
              <w:rPr>
                <w:rFonts w:ascii="Calibri" w:eastAsia="Calibri" w:hAnsi="Calibri" w:cs="Calibri"/>
                <w:sz w:val="22"/>
                <w:szCs w:val="22"/>
              </w:rPr>
              <w:t xml:space="preserve"> Earth’s Systems:  </w:t>
            </w:r>
            <w:r>
              <w:rPr>
                <w:rFonts w:ascii="Calibri" w:eastAsia="Calibri" w:hAnsi="Calibri" w:cs="Calibri"/>
                <w:sz w:val="22"/>
                <w:szCs w:val="22"/>
              </w:rPr>
              <w:t xml:space="preserve">Analyze various sediment samples and determine the roundness, </w:t>
            </w:r>
            <w:r w:rsidR="00E577E2">
              <w:rPr>
                <w:rFonts w:ascii="Calibri" w:eastAsia="Calibri" w:hAnsi="Calibri" w:cs="Calibri"/>
                <w:sz w:val="22"/>
                <w:szCs w:val="22"/>
              </w:rPr>
              <w:t xml:space="preserve">grain size, </w:t>
            </w:r>
            <w:r>
              <w:rPr>
                <w:rFonts w:ascii="Calibri" w:eastAsia="Calibri" w:hAnsi="Calibri" w:cs="Calibri"/>
                <w:sz w:val="22"/>
                <w:szCs w:val="22"/>
              </w:rPr>
              <w:t>sorting and probable weathering processes</w:t>
            </w:r>
            <w:r w:rsidR="00E2150F">
              <w:rPr>
                <w:rFonts w:ascii="Calibri" w:eastAsia="Calibri" w:hAnsi="Calibri" w:cs="Calibri"/>
                <w:sz w:val="22"/>
                <w:szCs w:val="22"/>
              </w:rPr>
              <w:t xml:space="preserve"> (storms, hurricanes, floods, erosion, etc.)</w:t>
            </w:r>
            <w:r>
              <w:rPr>
                <w:rFonts w:ascii="Calibri" w:eastAsia="Calibri" w:hAnsi="Calibri" w:cs="Calibri"/>
                <w:sz w:val="22"/>
                <w:szCs w:val="22"/>
              </w:rPr>
              <w:t xml:space="preserve"> that lead to the samples physical appearance. Based on the roundness and sorting of the sand sample determine what the beach face looks like in terms of steepness</w:t>
            </w:r>
            <w:r w:rsidR="00E2150F">
              <w:rPr>
                <w:rFonts w:ascii="Calibri" w:eastAsia="Calibri" w:hAnsi="Calibri" w:cs="Calibri"/>
                <w:sz w:val="22"/>
                <w:szCs w:val="22"/>
              </w:rPr>
              <w:t xml:space="preserve"> (steep, slight angle and flat) and why. </w:t>
            </w:r>
          </w:p>
        </w:tc>
      </w:tr>
      <w:tr w:rsidR="0075378C" w14:paraId="427BD876"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Default="00576F04">
            <w:pPr>
              <w:rPr>
                <w:rFonts w:ascii="Calibri" w:eastAsia="Calibri" w:hAnsi="Calibri" w:cs="Calibri"/>
                <w:b/>
                <w:sz w:val="22"/>
                <w:szCs w:val="22"/>
              </w:rPr>
            </w:pPr>
            <w:r>
              <w:rPr>
                <w:rFonts w:ascii="Calibri" w:eastAsia="Calibri" w:hAnsi="Calibri" w:cs="Calibri"/>
                <w:b/>
                <w:sz w:val="22"/>
                <w:szCs w:val="22"/>
              </w:rPr>
              <w:t>1.b</w:t>
            </w:r>
            <w:r w:rsidR="008370C8">
              <w:rPr>
                <w:rFonts w:ascii="Calibri" w:eastAsia="Calibri" w:hAnsi="Calibri" w:cs="Calibri"/>
                <w:b/>
                <w:sz w:val="22"/>
                <w:szCs w:val="22"/>
              </w:rPr>
              <w:t xml:space="preserve"> </w:t>
            </w:r>
            <w:r>
              <w:rPr>
                <w:rFonts w:ascii="Calibri" w:eastAsia="Calibri" w:hAnsi="Calibri" w:cs="Calibri"/>
                <w:b/>
                <w:sz w:val="22"/>
                <w:szCs w:val="22"/>
              </w:rPr>
              <w:t xml:space="preserve">Identify </w:t>
            </w:r>
            <w:r w:rsidR="00895689">
              <w:rPr>
                <w:rFonts w:ascii="Calibri" w:eastAsia="Calibri" w:hAnsi="Calibri" w:cs="Calibri"/>
                <w:b/>
                <w:sz w:val="22"/>
                <w:szCs w:val="22"/>
              </w:rPr>
              <w:t xml:space="preserve">a </w:t>
            </w:r>
            <w:r>
              <w:rPr>
                <w:rFonts w:ascii="Calibri" w:eastAsia="Calibri" w:hAnsi="Calibri" w:cs="Calibri"/>
                <w:b/>
                <w:sz w:val="22"/>
                <w:szCs w:val="22"/>
              </w:rPr>
              <w:t xml:space="preserve">lesson-based </w:t>
            </w:r>
            <w:hyperlink r:id="rId13">
              <w:r>
                <w:rPr>
                  <w:rFonts w:ascii="Calibri" w:eastAsia="Calibri" w:hAnsi="Calibri" w:cs="Calibri"/>
                  <w:b/>
                  <w:color w:val="0000FF"/>
                  <w:sz w:val="22"/>
                  <w:szCs w:val="22"/>
                </w:rPr>
                <w:t>anchoring phenomenon</w:t>
              </w:r>
            </w:hyperlink>
            <w:r>
              <w:rPr>
                <w:rFonts w:ascii="Calibri" w:eastAsia="Calibri" w:hAnsi="Calibri" w:cs="Calibri"/>
                <w:b/>
                <w:sz w:val="22"/>
                <w:szCs w:val="22"/>
              </w:rPr>
              <w:t xml:space="preserve"> that </w:t>
            </w:r>
            <w:r w:rsidR="00E10BF8">
              <w:rPr>
                <w:rFonts w:ascii="Calibri" w:eastAsia="Calibri" w:hAnsi="Calibri" w:cs="Calibri"/>
                <w:b/>
                <w:sz w:val="22"/>
                <w:szCs w:val="22"/>
              </w:rPr>
              <w:t>builds towards understanding</w:t>
            </w:r>
            <w:r>
              <w:rPr>
                <w:rFonts w:ascii="Calibri" w:eastAsia="Calibri" w:hAnsi="Calibri" w:cs="Calibri"/>
                <w:b/>
                <w:sz w:val="22"/>
                <w:szCs w:val="22"/>
              </w:rPr>
              <w:t xml:space="preserve"> </w:t>
            </w:r>
            <w:r w:rsidR="00E10BF8">
              <w:rPr>
                <w:rFonts w:ascii="Calibri" w:eastAsia="Calibri" w:hAnsi="Calibri" w:cs="Calibri"/>
                <w:b/>
                <w:sz w:val="22"/>
                <w:szCs w:val="22"/>
              </w:rPr>
              <w:t xml:space="preserve">of </w:t>
            </w:r>
            <w:r>
              <w:rPr>
                <w:rFonts w:ascii="Calibri" w:eastAsia="Calibri" w:hAnsi="Calibri" w:cs="Calibri"/>
                <w:b/>
                <w:sz w:val="22"/>
                <w:szCs w:val="22"/>
              </w:rPr>
              <w:t>the PEs/standards</w:t>
            </w:r>
            <w:r w:rsidR="00765DFA">
              <w:rPr>
                <w:rFonts w:ascii="Calibri" w:eastAsia="Calibri" w:hAnsi="Calibri" w:cs="Calibri"/>
                <w:b/>
                <w:sz w:val="22"/>
                <w:szCs w:val="22"/>
              </w:rPr>
              <w:t>,</w:t>
            </w:r>
            <w:r w:rsidR="00E10BF8">
              <w:rPr>
                <w:rFonts w:ascii="Calibri" w:eastAsia="Calibri" w:hAnsi="Calibri" w:cs="Calibri"/>
                <w:b/>
                <w:sz w:val="22"/>
                <w:szCs w:val="22"/>
              </w:rPr>
              <w:t xml:space="preserve"> and</w:t>
            </w:r>
            <w:r>
              <w:rPr>
                <w:rFonts w:ascii="Calibri" w:eastAsia="Calibri" w:hAnsi="Calibri" w:cs="Calibri"/>
                <w:b/>
                <w:sz w:val="22"/>
                <w:szCs w:val="22"/>
              </w:rPr>
              <w:t xml:space="preserve"> is engaging and relevant to students.</w:t>
            </w:r>
          </w:p>
          <w:p w14:paraId="70E5FF3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See more about </w:t>
            </w:r>
            <w:hyperlink r:id="rId14">
              <w:r>
                <w:rPr>
                  <w:rFonts w:ascii="Calibri" w:eastAsia="Calibri" w:hAnsi="Calibri" w:cs="Calibri"/>
                  <w:color w:val="0000FF"/>
                  <w:sz w:val="22"/>
                  <w:szCs w:val="22"/>
                </w:rPr>
                <w:t>phenomena</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5">
              <w:r>
                <w:rPr>
                  <w:rFonts w:ascii="Calibri" w:eastAsia="Calibri" w:hAnsi="Calibri" w:cs="Calibri"/>
                  <w:color w:val="0000FF"/>
                  <w:sz w:val="22"/>
                  <w:szCs w:val="22"/>
                </w:rPr>
                <w:t>phenomena with NGSS</w:t>
              </w:r>
            </w:hyperlink>
            <w:r>
              <w:rPr>
                <w:rFonts w:ascii="Calibri" w:eastAsia="Calibri" w:hAnsi="Calibri" w:cs="Calibri"/>
                <w:sz w:val="22"/>
                <w:szCs w:val="22"/>
              </w:rPr>
              <w:t>.</w:t>
            </w:r>
          </w:p>
        </w:tc>
      </w:tr>
      <w:tr w:rsidR="0075378C" w14:paraId="47746DCE" w14:textId="77777777" w:rsidTr="00871379">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2C02CE" w14:textId="160EF63B" w:rsidR="0075378C" w:rsidRDefault="00E2150F">
            <w:pPr>
              <w:rPr>
                <w:rFonts w:ascii="Calibri" w:eastAsia="Calibri" w:hAnsi="Calibri" w:cs="Calibri"/>
                <w:sz w:val="20"/>
                <w:szCs w:val="20"/>
              </w:rPr>
            </w:pPr>
            <w:r>
              <w:rPr>
                <w:rFonts w:ascii="Calibri" w:eastAsia="Calibri" w:hAnsi="Calibri" w:cs="Calibri"/>
                <w:sz w:val="20"/>
                <w:szCs w:val="20"/>
              </w:rPr>
              <w:t xml:space="preserve">Anchoring phenomenon is weathering processes on sand. </w:t>
            </w:r>
          </w:p>
        </w:tc>
      </w:tr>
      <w:tr w:rsidR="0075378C" w14:paraId="7F4143CC" w14:textId="77777777">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1.c Ask a Driving Question, which is authentic and student-focused, that </w:t>
            </w:r>
            <w:r w:rsidR="003E155C">
              <w:rPr>
                <w:rFonts w:ascii="Calibri" w:eastAsia="Calibri" w:hAnsi="Calibri" w:cs="Calibri"/>
                <w:b/>
                <w:sz w:val="22"/>
                <w:szCs w:val="22"/>
              </w:rPr>
              <w:t>relate</w:t>
            </w:r>
            <w:r>
              <w:rPr>
                <w:rFonts w:ascii="Calibri" w:eastAsia="Calibri" w:hAnsi="Calibri" w:cs="Calibri"/>
                <w:b/>
                <w:sz w:val="22"/>
                <w:szCs w:val="22"/>
              </w:rPr>
              <w:t xml:space="preserve">s to </w:t>
            </w:r>
            <w:r w:rsidR="00895689">
              <w:rPr>
                <w:rFonts w:ascii="Calibri" w:eastAsia="Calibri" w:hAnsi="Calibri" w:cs="Calibri"/>
                <w:b/>
                <w:sz w:val="22"/>
                <w:szCs w:val="22"/>
              </w:rPr>
              <w:t xml:space="preserve">investigating </w:t>
            </w:r>
            <w:r>
              <w:rPr>
                <w:rFonts w:ascii="Calibri" w:eastAsia="Calibri" w:hAnsi="Calibri" w:cs="Calibri"/>
                <w:b/>
                <w:sz w:val="22"/>
                <w:szCs w:val="22"/>
              </w:rPr>
              <w:t>the PEs/standards and phenomenon.</w:t>
            </w:r>
          </w:p>
          <w:p w14:paraId="591E6CD0"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See more about </w:t>
            </w:r>
            <w:hyperlink r:id="rId16">
              <w:r>
                <w:rPr>
                  <w:rFonts w:ascii="Calibri" w:eastAsia="Calibri" w:hAnsi="Calibri" w:cs="Calibri"/>
                  <w:color w:val="0000FF"/>
                  <w:sz w:val="22"/>
                  <w:szCs w:val="22"/>
                </w:rPr>
                <w:t>Driving Questions</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7">
              <w:r>
                <w:rPr>
                  <w:rFonts w:ascii="Calibri" w:eastAsia="Calibri" w:hAnsi="Calibri" w:cs="Calibri"/>
                  <w:color w:val="0000FF"/>
                  <w:sz w:val="22"/>
                  <w:szCs w:val="22"/>
                </w:rPr>
                <w:t>Driving Questions with NGSS</w:t>
              </w:r>
            </w:hyperlink>
            <w:r>
              <w:rPr>
                <w:rFonts w:ascii="Calibri" w:eastAsia="Calibri" w:hAnsi="Calibri" w:cs="Calibri"/>
                <w:sz w:val="22"/>
                <w:szCs w:val="22"/>
              </w:rPr>
              <w:t>.</w:t>
            </w:r>
          </w:p>
        </w:tc>
      </w:tr>
      <w:tr w:rsidR="0075378C" w14:paraId="05002E66"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05D2D9F5" w14:textId="69F0C129" w:rsidR="0075378C" w:rsidRDefault="00E2150F">
            <w:pPr>
              <w:spacing w:after="120"/>
              <w:rPr>
                <w:rFonts w:ascii="Calibri" w:eastAsia="Calibri" w:hAnsi="Calibri" w:cs="Calibri"/>
                <w:sz w:val="20"/>
                <w:szCs w:val="20"/>
              </w:rPr>
            </w:pPr>
            <w:r>
              <w:rPr>
                <w:rFonts w:ascii="Calibri" w:eastAsia="Calibri" w:hAnsi="Calibri" w:cs="Calibri"/>
                <w:sz w:val="20"/>
                <w:szCs w:val="20"/>
              </w:rPr>
              <w:lastRenderedPageBreak/>
              <w:t xml:space="preserve">Why is weathering and erosion so important in regards to the </w:t>
            </w:r>
            <w:r w:rsidR="00CD3D6B">
              <w:rPr>
                <w:rFonts w:ascii="Calibri" w:eastAsia="Calibri" w:hAnsi="Calibri" w:cs="Calibri"/>
                <w:sz w:val="20"/>
                <w:szCs w:val="20"/>
              </w:rPr>
              <w:t>appearance</w:t>
            </w:r>
            <w:r>
              <w:rPr>
                <w:rFonts w:ascii="Calibri" w:eastAsia="Calibri" w:hAnsi="Calibri" w:cs="Calibri"/>
                <w:sz w:val="20"/>
                <w:szCs w:val="20"/>
              </w:rPr>
              <w:t xml:space="preserve"> of a sand sample and the beach face? </w:t>
            </w:r>
          </w:p>
        </w:tc>
      </w:tr>
      <w:tr w:rsidR="0075378C" w14:paraId="473022D9"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1.d Unpack the </w:t>
            </w:r>
            <w:hyperlink r:id="rId18">
              <w:r>
                <w:rPr>
                  <w:rFonts w:ascii="Calibri" w:eastAsia="Calibri" w:hAnsi="Calibri" w:cs="Calibri"/>
                  <w:b/>
                  <w:color w:val="0000FF"/>
                  <w:sz w:val="22"/>
                  <w:szCs w:val="22"/>
                </w:rPr>
                <w:t>3-D learning components</w:t>
              </w:r>
            </w:hyperlink>
            <w:r>
              <w:rPr>
                <w:rFonts w:ascii="Calibri" w:eastAsia="Calibri" w:hAnsi="Calibri" w:cs="Calibri"/>
                <w:b/>
                <w:sz w:val="22"/>
                <w:szCs w:val="22"/>
              </w:rPr>
              <w:t xml:space="preserve"> of the Performance Expectations/standards in the table below.</w:t>
            </w:r>
          </w:p>
          <w:p w14:paraId="7EF2E46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For NGSS guidance, see the </w:t>
            </w:r>
            <w:hyperlink r:id="rId19">
              <w:r>
                <w:rPr>
                  <w:rFonts w:ascii="Calibri" w:eastAsia="Calibri" w:hAnsi="Calibri" w:cs="Calibri"/>
                  <w:color w:val="0000FF"/>
                  <w:sz w:val="22"/>
                  <w:szCs w:val="22"/>
                </w:rPr>
                <w:t>NGSS Topic Arrangements</w:t>
              </w:r>
            </w:hyperlink>
            <w:r>
              <w:rPr>
                <w:rFonts w:ascii="Calibri" w:eastAsia="Calibri" w:hAnsi="Calibri" w:cs="Calibri"/>
                <w:sz w:val="22"/>
                <w:szCs w:val="22"/>
              </w:rPr>
              <w:t xml:space="preserve"> and </w:t>
            </w:r>
            <w:hyperlink r:id="rId20">
              <w:r>
                <w:rPr>
                  <w:rFonts w:ascii="Calibri" w:eastAsia="Calibri" w:hAnsi="Calibri" w:cs="Calibri"/>
                  <w:color w:val="0000FF"/>
                  <w:sz w:val="22"/>
                  <w:szCs w:val="22"/>
                </w:rPr>
                <w:t>NGSS DCI Arrangements</w:t>
              </w:r>
            </w:hyperlink>
            <w:r>
              <w:rPr>
                <w:rFonts w:ascii="Calibri" w:eastAsia="Calibri" w:hAnsi="Calibri" w:cs="Calibri"/>
                <w:sz w:val="22"/>
                <w:szCs w:val="22"/>
              </w:rPr>
              <w:t xml:space="preserve">. Use tools to </w:t>
            </w:r>
            <w:hyperlink r:id="rId21">
              <w:r>
                <w:rPr>
                  <w:rFonts w:ascii="Calibri" w:eastAsia="Calibri" w:hAnsi="Calibri" w:cs="Calibri"/>
                  <w:color w:val="0000FF"/>
                  <w:sz w:val="22"/>
                  <w:szCs w:val="22"/>
                </w:rPr>
                <w:t>unpack</w:t>
              </w:r>
            </w:hyperlink>
            <w:r>
              <w:rPr>
                <w:rFonts w:ascii="Calibri" w:eastAsia="Calibri" w:hAnsi="Calibri" w:cs="Calibri"/>
                <w:sz w:val="22"/>
                <w:szCs w:val="22"/>
              </w:rPr>
              <w:t xml:space="preserve"> each PE separately.</w:t>
            </w:r>
          </w:p>
        </w:tc>
      </w:tr>
      <w:tr w:rsidR="0075378C" w14:paraId="3FAD0AFC" w14:textId="77777777" w:rsidTr="008E0240">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Default="005803D0">
            <w:pPr>
              <w:jc w:val="center"/>
              <w:rPr>
                <w:rFonts w:ascii="Calibri" w:eastAsia="Calibri" w:hAnsi="Calibri" w:cs="Calibri"/>
                <w:b/>
                <w:sz w:val="22"/>
                <w:szCs w:val="22"/>
              </w:rPr>
            </w:pPr>
            <w:hyperlink r:id="rId22">
              <w:r w:rsidR="00576F04">
                <w:rPr>
                  <w:rFonts w:ascii="Calibri" w:eastAsia="Calibri" w:hAnsi="Calibri" w:cs="Calibri"/>
                  <w:b/>
                  <w:color w:val="0000FF"/>
                  <w:sz w:val="22"/>
                  <w:szCs w:val="22"/>
                </w:rPr>
                <w:t>Science and Engineering Practices</w:t>
              </w:r>
            </w:hyperlink>
            <w:r w:rsidR="00576F04">
              <w:rPr>
                <w:rFonts w:ascii="Calibri" w:eastAsia="Calibri" w:hAnsi="Calibri" w:cs="Calibri"/>
                <w:b/>
                <w:sz w:val="22"/>
                <w:szCs w:val="22"/>
              </w:rPr>
              <w:t xml:space="preserve"> (SEP)</w:t>
            </w:r>
          </w:p>
          <w:p w14:paraId="0104C0F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Default="005803D0">
            <w:pPr>
              <w:jc w:val="center"/>
              <w:rPr>
                <w:rFonts w:ascii="Calibri" w:eastAsia="Calibri" w:hAnsi="Calibri" w:cs="Calibri"/>
                <w:b/>
                <w:sz w:val="22"/>
                <w:szCs w:val="22"/>
              </w:rPr>
            </w:pPr>
            <w:hyperlink r:id="rId23">
              <w:r w:rsidR="00576F04">
                <w:rPr>
                  <w:rFonts w:ascii="Calibri" w:eastAsia="Calibri" w:hAnsi="Calibri" w:cs="Calibri"/>
                  <w:b/>
                  <w:color w:val="0000FF"/>
                  <w:sz w:val="22"/>
                  <w:szCs w:val="22"/>
                </w:rPr>
                <w:t>Disciplinary Core Ideas</w:t>
              </w:r>
            </w:hyperlink>
            <w:r w:rsidR="00576F04">
              <w:rPr>
                <w:rFonts w:ascii="Calibri" w:eastAsia="Calibri" w:hAnsi="Calibri" w:cs="Calibri"/>
                <w:b/>
                <w:sz w:val="22"/>
                <w:szCs w:val="22"/>
              </w:rPr>
              <w:t xml:space="preserve"> (DCI)</w:t>
            </w:r>
          </w:p>
          <w:p w14:paraId="77037C9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Default="005803D0">
            <w:pPr>
              <w:jc w:val="center"/>
              <w:rPr>
                <w:rFonts w:ascii="Calibri" w:eastAsia="Calibri" w:hAnsi="Calibri" w:cs="Calibri"/>
                <w:b/>
                <w:sz w:val="22"/>
                <w:szCs w:val="22"/>
              </w:rPr>
            </w:pPr>
            <w:hyperlink r:id="rId24">
              <w:r w:rsidR="00576F04">
                <w:rPr>
                  <w:rFonts w:ascii="Calibri" w:eastAsia="Calibri" w:hAnsi="Calibri" w:cs="Calibri"/>
                  <w:b/>
                  <w:color w:val="0000FF"/>
                  <w:sz w:val="22"/>
                  <w:szCs w:val="22"/>
                </w:rPr>
                <w:t>Crosscutting Concepts</w:t>
              </w:r>
            </w:hyperlink>
            <w:r w:rsidR="00576F04">
              <w:rPr>
                <w:rFonts w:ascii="Calibri" w:eastAsia="Calibri" w:hAnsi="Calibri" w:cs="Calibri"/>
                <w:b/>
                <w:sz w:val="22"/>
                <w:szCs w:val="22"/>
              </w:rPr>
              <w:t xml:space="preserve"> (CCC)</w:t>
            </w:r>
          </w:p>
          <w:p w14:paraId="53E97EA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(connections)</w:t>
            </w:r>
          </w:p>
        </w:tc>
      </w:tr>
      <w:tr w:rsidR="0075378C" w14:paraId="0D147666" w14:textId="77777777" w:rsidTr="008E0240">
        <w:trPr>
          <w:trHeight w:val="1800"/>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47F2D" w14:textId="1F09F6B4" w:rsidR="00F52479" w:rsidRPr="00CD3D6B" w:rsidRDefault="00F52479" w:rsidP="00F52479">
            <w:pPr>
              <w:rPr>
                <w:rFonts w:asciiTheme="majorHAnsi" w:eastAsia="Calibri" w:hAnsiTheme="majorHAnsi" w:cstheme="majorHAnsi"/>
                <w:b/>
                <w:bCs/>
                <w:sz w:val="22"/>
                <w:szCs w:val="22"/>
              </w:rPr>
            </w:pPr>
            <w:r w:rsidRPr="00CD3D6B">
              <w:rPr>
                <w:rFonts w:asciiTheme="majorHAnsi" w:eastAsia="Calibri" w:hAnsiTheme="majorHAnsi" w:cstheme="majorHAnsi"/>
                <w:b/>
                <w:bCs/>
                <w:sz w:val="22"/>
                <w:szCs w:val="22"/>
              </w:rPr>
              <w:t xml:space="preserve">Analyzing and Interpreting Data: </w:t>
            </w:r>
          </w:p>
          <w:p w14:paraId="5C4A1F3F" w14:textId="569A2515" w:rsidR="00F52479" w:rsidRPr="00CD3D6B" w:rsidRDefault="00F52479" w:rsidP="00F52479">
            <w:pPr>
              <w:rPr>
                <w:rFonts w:asciiTheme="majorHAnsi" w:eastAsia="Calibri" w:hAnsiTheme="majorHAnsi" w:cstheme="majorHAnsi"/>
                <w:sz w:val="22"/>
                <w:szCs w:val="22"/>
              </w:rPr>
            </w:pPr>
            <w:r w:rsidRPr="00CD3D6B">
              <w:rPr>
                <w:rFonts w:asciiTheme="majorHAnsi" w:eastAsia="Calibri" w:hAnsiTheme="majorHAnsi" w:cstheme="majorHAnsi"/>
                <w:sz w:val="22"/>
                <w:szCs w:val="22"/>
              </w:rPr>
              <w:t xml:space="preserve">Using a roundness scale and the science of sand website the students will determine the weathering of sand samples. </w:t>
            </w:r>
          </w:p>
          <w:p w14:paraId="6C8B4D78" w14:textId="1F2EF54F" w:rsidR="0075378C" w:rsidRPr="00CD3D6B" w:rsidRDefault="0075378C" w:rsidP="00F52479">
            <w:pPr>
              <w:rPr>
                <w:rFonts w:asciiTheme="majorHAnsi" w:eastAsia="Calibri" w:hAnsiTheme="majorHAnsi" w:cstheme="majorHAnsi"/>
                <w:sz w:val="18"/>
                <w:szCs w:val="18"/>
              </w:rPr>
            </w:pP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60BD7A" w14:textId="3687275B" w:rsidR="00F52479" w:rsidRPr="00CD3D6B" w:rsidRDefault="00F52479" w:rsidP="00F52479">
            <w:pPr>
              <w:rPr>
                <w:rFonts w:asciiTheme="majorHAnsi" w:eastAsia="Calibri" w:hAnsiTheme="majorHAnsi" w:cstheme="majorHAnsi"/>
                <w:b/>
                <w:bCs/>
                <w:sz w:val="22"/>
                <w:szCs w:val="22"/>
              </w:rPr>
            </w:pPr>
            <w:r w:rsidRPr="00CD3D6B">
              <w:rPr>
                <w:rFonts w:asciiTheme="majorHAnsi" w:eastAsia="Calibri" w:hAnsiTheme="majorHAnsi" w:cstheme="majorHAnsi"/>
                <w:b/>
                <w:bCs/>
                <w:sz w:val="22"/>
                <w:szCs w:val="22"/>
              </w:rPr>
              <w:t xml:space="preserve">ESS2.C: The Roles of Water in Earth's Surface Processes: How its part in erosion and weathering </w:t>
            </w:r>
            <w:r w:rsidR="00E8060E" w:rsidRPr="00CD3D6B">
              <w:rPr>
                <w:rFonts w:asciiTheme="majorHAnsi" w:eastAsia="Calibri" w:hAnsiTheme="majorHAnsi" w:cstheme="majorHAnsi"/>
                <w:b/>
                <w:bCs/>
                <w:sz w:val="22"/>
                <w:szCs w:val="22"/>
              </w:rPr>
              <w:t xml:space="preserve">help shape sand and the beaches. </w:t>
            </w:r>
          </w:p>
          <w:p w14:paraId="79FDA619" w14:textId="2FB4D51D" w:rsidR="00E8060E" w:rsidRPr="00CD3D6B" w:rsidRDefault="00E8060E" w:rsidP="00F52479">
            <w:pPr>
              <w:rPr>
                <w:rFonts w:asciiTheme="majorHAnsi" w:eastAsia="Calibri" w:hAnsiTheme="majorHAnsi" w:cstheme="majorHAnsi"/>
                <w:sz w:val="22"/>
                <w:szCs w:val="22"/>
              </w:rPr>
            </w:pPr>
            <w:r w:rsidRPr="00CD3D6B">
              <w:rPr>
                <w:rFonts w:asciiTheme="majorHAnsi" w:eastAsia="Calibri" w:hAnsiTheme="majorHAnsi" w:cstheme="majorHAnsi"/>
                <w:sz w:val="22"/>
                <w:szCs w:val="22"/>
              </w:rPr>
              <w:t xml:space="preserve">Students will use waters effect on sediment to determine how the sand currently looks. </w:t>
            </w:r>
          </w:p>
          <w:p w14:paraId="4951E5C2" w14:textId="41359C7D" w:rsidR="00F52479" w:rsidRPr="00CD3D6B" w:rsidRDefault="00F52479" w:rsidP="00F52479">
            <w:pPr>
              <w:rPr>
                <w:rFonts w:asciiTheme="majorHAnsi" w:eastAsia="Calibri" w:hAnsiTheme="majorHAnsi" w:cstheme="majorHAnsi"/>
                <w:b/>
                <w:bCs/>
                <w:sz w:val="22"/>
                <w:szCs w:val="22"/>
              </w:rPr>
            </w:pPr>
          </w:p>
          <w:p w14:paraId="3727F253" w14:textId="164BEBFF" w:rsidR="0075378C" w:rsidRPr="00CD3D6B" w:rsidRDefault="0075378C" w:rsidP="00F52479">
            <w:pPr>
              <w:rPr>
                <w:rFonts w:asciiTheme="majorHAnsi" w:eastAsia="Calibri" w:hAnsiTheme="majorHAnsi" w:cstheme="majorHAnsi"/>
                <w:b/>
                <w:bCs/>
                <w:sz w:val="22"/>
                <w:szCs w:val="22"/>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E43374" w14:textId="77777777" w:rsidR="0075378C" w:rsidRPr="00CD3D6B" w:rsidRDefault="00E8060E">
            <w:pPr>
              <w:pStyle w:val="Heading3"/>
              <w:keepNext w:val="0"/>
              <w:keepLines w:val="0"/>
              <w:spacing w:before="0" w:after="0"/>
              <w:outlineLvl w:val="2"/>
              <w:rPr>
                <w:rFonts w:asciiTheme="majorHAnsi" w:eastAsia="Calibri" w:hAnsiTheme="majorHAnsi" w:cstheme="majorHAnsi"/>
                <w:sz w:val="22"/>
                <w:szCs w:val="22"/>
              </w:rPr>
            </w:pPr>
            <w:r w:rsidRPr="00CD3D6B">
              <w:rPr>
                <w:rFonts w:asciiTheme="majorHAnsi" w:eastAsia="Calibri" w:hAnsiTheme="majorHAnsi" w:cstheme="majorHAnsi"/>
                <w:sz w:val="22"/>
                <w:szCs w:val="22"/>
              </w:rPr>
              <w:t xml:space="preserve">Cause and Effect: How weathering changed the appearance of sand. </w:t>
            </w:r>
          </w:p>
          <w:p w14:paraId="12882C34" w14:textId="4EEABA5A" w:rsidR="00E8060E" w:rsidRPr="00CD3D6B" w:rsidRDefault="00E8060E" w:rsidP="00E8060E">
            <w:pPr>
              <w:rPr>
                <w:rFonts w:asciiTheme="majorHAnsi" w:hAnsiTheme="majorHAnsi" w:cstheme="majorHAnsi"/>
                <w:sz w:val="22"/>
                <w:szCs w:val="22"/>
              </w:rPr>
            </w:pPr>
            <w:r w:rsidRPr="00CD3D6B">
              <w:rPr>
                <w:rFonts w:asciiTheme="majorHAnsi" w:hAnsiTheme="majorHAnsi" w:cstheme="majorHAnsi"/>
                <w:sz w:val="22"/>
                <w:szCs w:val="22"/>
              </w:rPr>
              <w:t xml:space="preserve">Students will relate cause and effect for example, many storms on a coast effect he sediment shape and beach face. </w:t>
            </w:r>
          </w:p>
        </w:tc>
      </w:tr>
      <w:tr w:rsidR="0075378C" w14:paraId="06CE1A7A"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77777777" w:rsidR="0075378C" w:rsidRDefault="009E7A11">
            <w:pPr>
              <w:pStyle w:val="Heading3"/>
              <w:keepNext w:val="0"/>
              <w:keepLines w:val="0"/>
              <w:spacing w:before="0" w:after="0"/>
              <w:outlineLvl w:val="2"/>
              <w:rPr>
                <w:rFonts w:ascii="Calibri" w:eastAsia="Calibri" w:hAnsi="Calibri" w:cs="Calibri"/>
                <w:sz w:val="22"/>
                <w:szCs w:val="22"/>
              </w:rPr>
            </w:pPr>
            <w:bookmarkStart w:id="0" w:name="_tyjcwt" w:colFirst="0" w:colLast="0"/>
            <w:bookmarkEnd w:id="0"/>
            <w:r>
              <w:rPr>
                <w:rFonts w:ascii="Calibri" w:eastAsia="Calibri" w:hAnsi="Calibri" w:cs="Calibri"/>
                <w:sz w:val="22"/>
                <w:szCs w:val="22"/>
              </w:rPr>
              <w:t>1.e Determine students’ prior knowledge about the lesson concepts</w:t>
            </w:r>
            <w:r w:rsidR="00574C11">
              <w:rPr>
                <w:rFonts w:ascii="Calibri" w:eastAsia="Calibri" w:hAnsi="Calibri" w:cs="Calibri"/>
                <w:sz w:val="22"/>
                <w:szCs w:val="22"/>
              </w:rPr>
              <w:t>.</w:t>
            </w:r>
            <w:r>
              <w:rPr>
                <w:rFonts w:ascii="Calibri" w:eastAsia="Calibri" w:hAnsi="Calibri" w:cs="Calibri"/>
                <w:b w:val="0"/>
                <w:bCs/>
                <w:sz w:val="22"/>
                <w:szCs w:val="22"/>
              </w:rPr>
              <w:t xml:space="preserve"> </w:t>
            </w:r>
            <w:r w:rsidRPr="00CC748E">
              <w:rPr>
                <w:rFonts w:ascii="Calibri" w:eastAsia="Calibri" w:hAnsi="Calibri" w:cs="Calibri"/>
                <w:b w:val="0"/>
                <w:bCs/>
                <w:sz w:val="22"/>
                <w:szCs w:val="22"/>
              </w:rPr>
              <w:t>(e.g., pre-test, class discussion, exit ticket, 1-minute report</w:t>
            </w:r>
            <w:r w:rsidRPr="00CC748E">
              <w:rPr>
                <w:b w:val="0"/>
                <w:bCs/>
                <w:sz w:val="22"/>
                <w:szCs w:val="22"/>
              </w:rPr>
              <w:t xml:space="preserve">, </w:t>
            </w:r>
            <w:r w:rsidRPr="00CC748E">
              <w:rPr>
                <w:rFonts w:ascii="Calibri" w:eastAsia="Calibri" w:hAnsi="Calibri" w:cs="Calibri"/>
                <w:b w:val="0"/>
                <w:bCs/>
                <w:sz w:val="22"/>
                <w:szCs w:val="22"/>
              </w:rPr>
              <w:t>KWL chart, survey, etc.)</w:t>
            </w:r>
          </w:p>
        </w:tc>
      </w:tr>
      <w:tr w:rsidR="0075378C" w14:paraId="76BB70E1"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A74B1" w14:textId="6009DF81" w:rsidR="0075378C" w:rsidRDefault="00E8060E">
            <w:pPr>
              <w:rPr>
                <w:rFonts w:ascii="Calibri" w:eastAsia="Calibri" w:hAnsi="Calibri" w:cs="Calibri"/>
                <w:sz w:val="22"/>
                <w:szCs w:val="22"/>
              </w:rPr>
            </w:pPr>
            <w:r>
              <w:rPr>
                <w:rFonts w:ascii="Calibri" w:eastAsia="Calibri" w:hAnsi="Calibri" w:cs="Calibri"/>
                <w:sz w:val="22"/>
                <w:szCs w:val="22"/>
              </w:rPr>
              <w:t xml:space="preserve">The students will be taught on how various water and weather processes effect coastal sediments and how often it occurs changes the beach face as well as the degree of sediment roundness. They already have a chart for roundness of sediment grains to compare to images on the science of sand website. </w:t>
            </w:r>
          </w:p>
        </w:tc>
      </w:tr>
      <w:tr w:rsidR="0075378C" w14:paraId="15C99351" w14:textId="77777777">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1.f Identify Lesson Topics and Learning Goals: </w:t>
            </w:r>
            <w:r w:rsidR="00425503">
              <w:rPr>
                <w:rFonts w:ascii="Calibri" w:eastAsia="Calibri" w:hAnsi="Calibri" w:cs="Calibri"/>
                <w:sz w:val="22"/>
                <w:szCs w:val="22"/>
              </w:rPr>
              <w:t>List main lesson concepts related to grade level PEs/standards that support student learning goals in figuring out the anchoring phenomenon; revise as needed.</w:t>
            </w:r>
          </w:p>
        </w:tc>
      </w:tr>
      <w:tr w:rsidR="0075378C" w14:paraId="3EE3E026"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11FBF" w14:textId="123B089C" w:rsidR="0075378C" w:rsidRDefault="00E8060E" w:rsidP="00E8060E">
            <w:pPr>
              <w:rPr>
                <w:sz w:val="22"/>
                <w:szCs w:val="22"/>
              </w:rPr>
            </w:pPr>
            <w:r>
              <w:rPr>
                <w:sz w:val="22"/>
                <w:szCs w:val="22"/>
              </w:rPr>
              <w:t xml:space="preserve">1. Students will be able to determine degree of roundness. </w:t>
            </w:r>
          </w:p>
          <w:p w14:paraId="09428EE6" w14:textId="5F95CEB8" w:rsidR="00E8060E" w:rsidRDefault="00E8060E" w:rsidP="00E8060E">
            <w:pPr>
              <w:rPr>
                <w:sz w:val="22"/>
                <w:szCs w:val="22"/>
              </w:rPr>
            </w:pPr>
            <w:r>
              <w:rPr>
                <w:sz w:val="22"/>
                <w:szCs w:val="22"/>
              </w:rPr>
              <w:t xml:space="preserve">2. Students will </w:t>
            </w:r>
            <w:r w:rsidR="0057482F">
              <w:rPr>
                <w:sz w:val="22"/>
                <w:szCs w:val="22"/>
              </w:rPr>
              <w:t>learn what types of weathering effects sediments the most.</w:t>
            </w:r>
          </w:p>
          <w:p w14:paraId="5C09789E" w14:textId="77777777" w:rsidR="00E577E2" w:rsidRDefault="00E577E2" w:rsidP="00E8060E">
            <w:pPr>
              <w:rPr>
                <w:sz w:val="22"/>
                <w:szCs w:val="22"/>
              </w:rPr>
            </w:pPr>
            <w:r>
              <w:rPr>
                <w:sz w:val="22"/>
                <w:szCs w:val="22"/>
              </w:rPr>
              <w:t xml:space="preserve">3. Students will determine if the sample is fine, medium, or coarse grained. </w:t>
            </w:r>
          </w:p>
          <w:p w14:paraId="5F225066" w14:textId="2C9D16A3" w:rsidR="0057482F" w:rsidRDefault="00E577E2" w:rsidP="00E8060E">
            <w:pPr>
              <w:rPr>
                <w:sz w:val="22"/>
                <w:szCs w:val="22"/>
              </w:rPr>
            </w:pPr>
            <w:r>
              <w:rPr>
                <w:sz w:val="22"/>
                <w:szCs w:val="22"/>
              </w:rPr>
              <w:t>4</w:t>
            </w:r>
            <w:r w:rsidR="0057482F">
              <w:rPr>
                <w:sz w:val="22"/>
                <w:szCs w:val="22"/>
              </w:rPr>
              <w:t xml:space="preserve">. Students will learn how often weather events have to occur to change the sediment. </w:t>
            </w:r>
          </w:p>
          <w:p w14:paraId="71254C0F" w14:textId="65E9B31B" w:rsidR="0057482F" w:rsidRPr="00E8060E" w:rsidRDefault="00E577E2" w:rsidP="00E8060E">
            <w:pPr>
              <w:rPr>
                <w:sz w:val="22"/>
                <w:szCs w:val="22"/>
              </w:rPr>
            </w:pPr>
            <w:r>
              <w:rPr>
                <w:sz w:val="22"/>
                <w:szCs w:val="22"/>
              </w:rPr>
              <w:t>5</w:t>
            </w:r>
            <w:r w:rsidR="0057482F">
              <w:rPr>
                <w:sz w:val="22"/>
                <w:szCs w:val="22"/>
              </w:rPr>
              <w:t xml:space="preserve">. Students will learn how all of the above information ties into create the beach face. </w:t>
            </w:r>
          </w:p>
        </w:tc>
      </w:tr>
      <w:tr w:rsidR="0075378C" w14:paraId="6D02FF4E"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1.g Select Lesson Resources: </w:t>
            </w:r>
            <w:r w:rsidR="00425503">
              <w:rPr>
                <w:rFonts w:ascii="Calibri" w:eastAsia="Calibri" w:hAnsi="Calibri" w:cs="Calibri"/>
                <w:sz w:val="22"/>
                <w:szCs w:val="22"/>
              </w:rPr>
              <w:t xml:space="preserve">Identify resources to develop lessons that address the PEs/standards and investigate the anchoring phenomenon through a variety of sequenced activities; revise as needed (include title and URL).                                                                                                                                                                                               </w:t>
            </w:r>
          </w:p>
        </w:tc>
      </w:tr>
      <w:tr w:rsidR="0075378C" w14:paraId="27199D75"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BC0420" w14:textId="5A4D7DA1" w:rsidR="0075378C" w:rsidRDefault="0057482F" w:rsidP="0057482F">
            <w:pPr>
              <w:rPr>
                <w:sz w:val="22"/>
                <w:szCs w:val="22"/>
              </w:rPr>
            </w:pPr>
            <w:r>
              <w:rPr>
                <w:sz w:val="22"/>
                <w:szCs w:val="22"/>
              </w:rPr>
              <w:lastRenderedPageBreak/>
              <w:t xml:space="preserve">-Science of sand website for sample images: </w:t>
            </w:r>
            <w:hyperlink r:id="rId25" w:history="1">
              <w:r w:rsidRPr="00BB6A4F">
                <w:rPr>
                  <w:rStyle w:val="Hyperlink"/>
                  <w:sz w:val="22"/>
                  <w:szCs w:val="22"/>
                </w:rPr>
                <w:t>https://www.scienceofsand.info/</w:t>
              </w:r>
            </w:hyperlink>
          </w:p>
          <w:p w14:paraId="1F2EAB07" w14:textId="07562CE1" w:rsidR="0057482F" w:rsidRDefault="0057482F" w:rsidP="0057482F">
            <w:pPr>
              <w:rPr>
                <w:sz w:val="22"/>
                <w:szCs w:val="22"/>
              </w:rPr>
            </w:pPr>
            <w:r>
              <w:rPr>
                <w:sz w:val="22"/>
                <w:szCs w:val="22"/>
              </w:rPr>
              <w:t xml:space="preserve">-Roundness chart for sample comparisons: </w:t>
            </w:r>
            <w:hyperlink r:id="rId26" w:history="1">
              <w:r w:rsidRPr="00BB6A4F">
                <w:rPr>
                  <w:rStyle w:val="Hyperlink"/>
                  <w:sz w:val="22"/>
                  <w:szCs w:val="22"/>
                </w:rPr>
                <w:t>https://www.google.com/url?sa=i&amp;url=https%3A%2F%2Fwww.researchgate.net%2Ffigure%2FA-new-roundness-scale-for-sedimentary-particles-after-Powers_fig4_303702743&amp;psig=AOvVaw2FOQwLVh2k09Zs-kJZrt6j&amp;ust=1587604160692000&amp;source=images&amp;cd=vfe&amp;ved=0CAIQjRxqFwoTCLim8MXs-ugCFQAAAAAdAAAAABAD</w:t>
              </w:r>
            </w:hyperlink>
          </w:p>
          <w:p w14:paraId="270933EC" w14:textId="39CF10CC" w:rsidR="0057482F" w:rsidRPr="0057482F" w:rsidRDefault="0057482F" w:rsidP="0057482F">
            <w:pPr>
              <w:rPr>
                <w:sz w:val="22"/>
                <w:szCs w:val="22"/>
              </w:rPr>
            </w:pPr>
            <w:r>
              <w:rPr>
                <w:sz w:val="22"/>
                <w:szCs w:val="22"/>
              </w:rPr>
              <w:t xml:space="preserve">- Paper to write down all of the determination for each sand sample. </w:t>
            </w:r>
          </w:p>
        </w:tc>
      </w:tr>
    </w:tbl>
    <w:p w14:paraId="1CBA583D" w14:textId="77777777" w:rsidR="0075378C" w:rsidRDefault="00576F04">
      <w:pPr>
        <w:spacing w:before="40"/>
        <w:rPr>
          <w:sz w:val="22"/>
          <w:szCs w:val="22"/>
        </w:rPr>
      </w:pPr>
      <w:r>
        <w:br w:type="page"/>
      </w:r>
    </w:p>
    <w:p w14:paraId="33D7E19F" w14:textId="77777777" w:rsidR="0075378C" w:rsidRDefault="0075378C">
      <w:pPr>
        <w:spacing w:before="40"/>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470"/>
        <w:gridCol w:w="2400"/>
        <w:gridCol w:w="2400"/>
        <w:gridCol w:w="465"/>
        <w:gridCol w:w="1980"/>
        <w:gridCol w:w="2355"/>
      </w:tblGrid>
      <w:tr w:rsidR="0075378C" w:rsidRPr="00AC74A4" w14:paraId="527FD286" w14:textId="77777777">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Default="00576F04">
            <w:pPr>
              <w:jc w:val="center"/>
            </w:pPr>
            <w:r>
              <w:rPr>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7"/>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AC74A4" w:rsidRDefault="00576F04">
            <w:pPr>
              <w:widowControl w:val="0"/>
              <w:spacing w:line="276" w:lineRule="auto"/>
              <w:jc w:val="center"/>
              <w:rPr>
                <w:rFonts w:ascii="Calibri" w:eastAsia="Calibri" w:hAnsi="Calibri" w:cs="Calibri"/>
                <w:b/>
                <w:sz w:val="36"/>
                <w:szCs w:val="36"/>
                <w:lang w:val="fr-FR"/>
              </w:rPr>
            </w:pPr>
            <w:r w:rsidRPr="00AC74A4">
              <w:rPr>
                <w:rFonts w:ascii="Calibri" w:eastAsia="Calibri" w:hAnsi="Calibri" w:cs="Calibri"/>
                <w:b/>
                <w:sz w:val="36"/>
                <w:szCs w:val="36"/>
                <w:lang w:val="fr-FR"/>
              </w:rPr>
              <w:t>Lesson Plan Template (Part B)</w:t>
            </w:r>
          </w:p>
        </w:tc>
      </w:tr>
      <w:tr w:rsidR="0075378C" w:rsidRPr="00AC74A4" w14:paraId="2A920658" w14:textId="77777777">
        <w:trPr>
          <w:trHeight w:val="360"/>
        </w:trPr>
        <w:tc>
          <w:tcPr>
            <w:tcW w:w="14400" w:type="dxa"/>
            <w:gridSpan w:val="7"/>
            <w:shd w:val="clear" w:color="auto" w:fill="DBE5F1"/>
            <w:vAlign w:val="center"/>
          </w:tcPr>
          <w:p w14:paraId="0CBC3035" w14:textId="77777777" w:rsidR="0075378C" w:rsidRPr="00AC74A4" w:rsidRDefault="0075378C">
            <w:pPr>
              <w:jc w:val="center"/>
              <w:rPr>
                <w:rFonts w:ascii="Calibri" w:eastAsia="Calibri" w:hAnsi="Calibri" w:cs="Calibri"/>
                <w:lang w:val="fr-FR"/>
              </w:rPr>
            </w:pPr>
          </w:p>
        </w:tc>
      </w:tr>
      <w:tr w:rsidR="004277EF" w14:paraId="7E85E0D9" w14:textId="77777777" w:rsidTr="004720B2">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Default="004277EF" w:rsidP="004277EF">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4F6B000E" w:rsidR="004277EF" w:rsidRDefault="00CD3D6B" w:rsidP="004277EF">
            <w:pPr>
              <w:ind w:left="90"/>
              <w:rPr>
                <w:sz w:val="20"/>
                <w:szCs w:val="20"/>
              </w:rPr>
            </w:pPr>
            <w:r>
              <w:rPr>
                <w:sz w:val="20"/>
                <w:szCs w:val="20"/>
              </w:rPr>
              <w:t>10</w:t>
            </w:r>
            <w:r w:rsidRPr="00CD3D6B">
              <w:rPr>
                <w:sz w:val="20"/>
                <w:szCs w:val="20"/>
                <w:vertAlign w:val="superscript"/>
              </w:rPr>
              <w:t>th</w:t>
            </w:r>
            <w:r>
              <w:rPr>
                <w:sz w:val="20"/>
                <w:szCs w:val="20"/>
              </w:rPr>
              <w:t xml:space="preserve"> Grade Science Class</w:t>
            </w:r>
          </w:p>
        </w:tc>
        <w:tc>
          <w:tcPr>
            <w:tcW w:w="1980" w:type="dxa"/>
            <w:tcBorders>
              <w:bottom w:val="single" w:sz="4" w:space="0" w:color="000000"/>
            </w:tcBorders>
            <w:shd w:val="clear" w:color="auto" w:fill="F2F2F2"/>
            <w:vAlign w:val="center"/>
          </w:tcPr>
          <w:p w14:paraId="2C1E9453" w14:textId="77777777" w:rsidR="004277EF" w:rsidRDefault="004277EF" w:rsidP="004277EF">
            <w:pPr>
              <w:jc w:val="center"/>
              <w:rPr>
                <w:rFonts w:ascii="Calibri" w:eastAsia="Calibri" w:hAnsi="Calibri" w:cs="Calibri"/>
                <w:b/>
                <w:sz w:val="22"/>
                <w:szCs w:val="22"/>
              </w:rPr>
            </w:pPr>
            <w:r>
              <w:rPr>
                <w:rFonts w:ascii="Calibri" w:eastAsia="Calibri" w:hAnsi="Calibri" w:cs="Calibri"/>
                <w:b/>
                <w:sz w:val="22"/>
                <w:szCs w:val="22"/>
              </w:rPr>
              <w:t>Instructional Time</w:t>
            </w:r>
          </w:p>
          <w:p w14:paraId="2C2CF185" w14:textId="77777777" w:rsidR="004277EF" w:rsidRPr="003B4092" w:rsidRDefault="004277EF" w:rsidP="004277EF">
            <w:pPr>
              <w:ind w:left="90"/>
              <w:jc w:val="center"/>
              <w:rPr>
                <w:rFonts w:asciiTheme="majorHAnsi" w:hAnsiTheme="majorHAnsi"/>
                <w:b/>
                <w:sz w:val="20"/>
                <w:szCs w:val="20"/>
              </w:rPr>
            </w:pPr>
            <w:r w:rsidRPr="003B4092">
              <w:rPr>
                <w:rFonts w:ascii="Calibri" w:eastAsia="Calibri" w:hAnsi="Calibri" w:cs="Calibri"/>
                <w:sz w:val="20"/>
                <w:szCs w:val="20"/>
              </w:rPr>
              <w:t>(min.)</w:t>
            </w:r>
          </w:p>
        </w:tc>
        <w:tc>
          <w:tcPr>
            <w:tcW w:w="2355" w:type="dxa"/>
            <w:tcBorders>
              <w:bottom w:val="single" w:sz="4" w:space="0" w:color="000000"/>
            </w:tcBorders>
            <w:shd w:val="clear" w:color="auto" w:fill="auto"/>
            <w:vAlign w:val="center"/>
          </w:tcPr>
          <w:p w14:paraId="533A4C17" w14:textId="71476B7F" w:rsidR="004277EF" w:rsidRDefault="00CD3D6B" w:rsidP="004277EF">
            <w:pPr>
              <w:ind w:left="90"/>
              <w:jc w:val="right"/>
              <w:rPr>
                <w:rFonts w:ascii="Calibri" w:eastAsia="Calibri" w:hAnsi="Calibri" w:cs="Calibri"/>
                <w:sz w:val="20"/>
                <w:szCs w:val="20"/>
              </w:rPr>
            </w:pPr>
            <w:r>
              <w:rPr>
                <w:rFonts w:ascii="Calibri" w:eastAsia="Calibri" w:hAnsi="Calibri" w:cs="Calibri"/>
                <w:sz w:val="20"/>
                <w:szCs w:val="20"/>
              </w:rPr>
              <w:t>45 minutes</w:t>
            </w:r>
          </w:p>
        </w:tc>
      </w:tr>
      <w:tr w:rsidR="0075378C" w14:paraId="623120C7" w14:textId="77777777">
        <w:trPr>
          <w:trHeight w:val="720"/>
        </w:trPr>
        <w:tc>
          <w:tcPr>
            <w:tcW w:w="3330" w:type="dxa"/>
            <w:shd w:val="clear" w:color="auto" w:fill="F2F2F2"/>
            <w:vAlign w:val="center"/>
          </w:tcPr>
          <w:p w14:paraId="710FE482"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Lesson Title (Topic)</w:t>
            </w:r>
          </w:p>
        </w:tc>
        <w:tc>
          <w:tcPr>
            <w:tcW w:w="11070" w:type="dxa"/>
            <w:gridSpan w:val="6"/>
            <w:vAlign w:val="center"/>
          </w:tcPr>
          <w:p w14:paraId="09BE3CDA" w14:textId="074C673F" w:rsidR="0075378C" w:rsidRDefault="00CD3D6B">
            <w:pPr>
              <w:tabs>
                <w:tab w:val="left" w:pos="90"/>
              </w:tabs>
              <w:ind w:left="90"/>
              <w:rPr>
                <w:rFonts w:ascii="Calibri" w:eastAsia="Calibri" w:hAnsi="Calibri" w:cs="Calibri"/>
                <w:sz w:val="20"/>
                <w:szCs w:val="20"/>
              </w:rPr>
            </w:pPr>
            <w:r>
              <w:rPr>
                <w:rFonts w:ascii="Calibri" w:eastAsia="Calibri" w:hAnsi="Calibri" w:cs="Calibri"/>
                <w:sz w:val="20"/>
                <w:szCs w:val="20"/>
              </w:rPr>
              <w:t xml:space="preserve">Weathering of Sediments </w:t>
            </w:r>
          </w:p>
        </w:tc>
      </w:tr>
      <w:tr w:rsidR="0075378C" w14:paraId="73344C69" w14:textId="77777777">
        <w:trPr>
          <w:trHeight w:val="720"/>
        </w:trPr>
        <w:tc>
          <w:tcPr>
            <w:tcW w:w="3330" w:type="dxa"/>
            <w:shd w:val="clear" w:color="auto" w:fill="F2F2F2"/>
            <w:vAlign w:val="center"/>
          </w:tcPr>
          <w:p w14:paraId="11C36B3B"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Anchoring Phenomenon</w:t>
            </w:r>
          </w:p>
          <w:p w14:paraId="10F5705B" w14:textId="77777777" w:rsidR="0075378C" w:rsidRDefault="00576F04">
            <w:pPr>
              <w:jc w:val="center"/>
              <w:rPr>
                <w:rFonts w:ascii="Calibri" w:eastAsia="Calibri" w:hAnsi="Calibri" w:cs="Calibri"/>
                <w:sz w:val="22"/>
                <w:szCs w:val="22"/>
              </w:rPr>
            </w:pPr>
            <w:r>
              <w:rPr>
                <w:rFonts w:ascii="Calibri" w:eastAsia="Calibri" w:hAnsi="Calibri" w:cs="Calibri"/>
                <w:sz w:val="22"/>
                <w:szCs w:val="22"/>
              </w:rPr>
              <w:t>(copy from 1.b)</w:t>
            </w:r>
          </w:p>
        </w:tc>
        <w:tc>
          <w:tcPr>
            <w:tcW w:w="11070" w:type="dxa"/>
            <w:gridSpan w:val="6"/>
            <w:vAlign w:val="center"/>
          </w:tcPr>
          <w:p w14:paraId="32E41632" w14:textId="52C91C29" w:rsidR="0075378C" w:rsidRDefault="00CD3D6B">
            <w:pPr>
              <w:ind w:firstLine="90"/>
              <w:rPr>
                <w:sz w:val="20"/>
                <w:szCs w:val="20"/>
              </w:rPr>
            </w:pPr>
            <w:r>
              <w:rPr>
                <w:sz w:val="20"/>
                <w:szCs w:val="20"/>
              </w:rPr>
              <w:t>The weathering processes of sand.</w:t>
            </w:r>
          </w:p>
        </w:tc>
      </w:tr>
      <w:tr w:rsidR="0075378C" w14:paraId="216A1137" w14:textId="77777777">
        <w:trPr>
          <w:trHeight w:val="720"/>
        </w:trPr>
        <w:tc>
          <w:tcPr>
            <w:tcW w:w="3330" w:type="dxa"/>
            <w:shd w:val="clear" w:color="auto" w:fill="F2F2F2"/>
            <w:vAlign w:val="center"/>
          </w:tcPr>
          <w:p w14:paraId="38644697"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Driving Question</w:t>
            </w:r>
          </w:p>
          <w:p w14:paraId="79F4DECD" w14:textId="77777777" w:rsidR="0075378C" w:rsidRDefault="00576F04">
            <w:pPr>
              <w:jc w:val="center"/>
              <w:rPr>
                <w:rFonts w:ascii="Calibri" w:eastAsia="Calibri" w:hAnsi="Calibri" w:cs="Calibri"/>
                <w:b/>
                <w:sz w:val="22"/>
                <w:szCs w:val="22"/>
              </w:rPr>
            </w:pPr>
            <w:r>
              <w:rPr>
                <w:rFonts w:ascii="Calibri" w:eastAsia="Calibri" w:hAnsi="Calibri" w:cs="Calibri"/>
                <w:sz w:val="22"/>
                <w:szCs w:val="22"/>
              </w:rPr>
              <w:t>(copy from 1.c)</w:t>
            </w:r>
          </w:p>
        </w:tc>
        <w:tc>
          <w:tcPr>
            <w:tcW w:w="11070" w:type="dxa"/>
            <w:gridSpan w:val="6"/>
          </w:tcPr>
          <w:p w14:paraId="42145768" w14:textId="5CED60DB" w:rsidR="0075378C" w:rsidRDefault="00CD3D6B">
            <w:pPr>
              <w:tabs>
                <w:tab w:val="left" w:pos="90"/>
              </w:tabs>
              <w:ind w:left="90"/>
              <w:rPr>
                <w:rFonts w:ascii="Calibri" w:eastAsia="Calibri" w:hAnsi="Calibri" w:cs="Calibri"/>
                <w:sz w:val="20"/>
                <w:szCs w:val="20"/>
              </w:rPr>
            </w:pPr>
            <w:r w:rsidRPr="00CD3D6B">
              <w:rPr>
                <w:rFonts w:ascii="Calibri" w:eastAsia="Calibri" w:hAnsi="Calibri" w:cs="Calibri"/>
                <w:sz w:val="20"/>
                <w:szCs w:val="20"/>
              </w:rPr>
              <w:t>Why is weathering and erosion so important in regards to the appearance of a sand sample and the beach face?</w:t>
            </w:r>
          </w:p>
        </w:tc>
      </w:tr>
      <w:tr w:rsidR="0075378C" w14:paraId="4BC3AD17" w14:textId="77777777">
        <w:trPr>
          <w:trHeight w:val="360"/>
        </w:trPr>
        <w:tc>
          <w:tcPr>
            <w:tcW w:w="14400" w:type="dxa"/>
            <w:gridSpan w:val="7"/>
            <w:shd w:val="clear" w:color="auto" w:fill="DBE5F1"/>
            <w:vAlign w:val="center"/>
          </w:tcPr>
          <w:p w14:paraId="7D233C0D" w14:textId="77777777" w:rsidR="0075378C" w:rsidRDefault="00576F04">
            <w:pPr>
              <w:jc w:val="center"/>
              <w:rPr>
                <w:rFonts w:ascii="Calibri" w:eastAsia="Calibri" w:hAnsi="Calibri" w:cs="Calibri"/>
                <w:b/>
              </w:rPr>
            </w:pPr>
            <w:r>
              <w:rPr>
                <w:rFonts w:ascii="Calibri" w:eastAsia="Calibri" w:hAnsi="Calibri" w:cs="Calibri"/>
                <w:b/>
              </w:rPr>
              <w:t>Lesson Overview</w:t>
            </w:r>
          </w:p>
        </w:tc>
      </w:tr>
      <w:tr w:rsidR="0075378C" w14:paraId="6B6E660C" w14:textId="77777777" w:rsidTr="004720B2">
        <w:trPr>
          <w:trHeight w:val="360"/>
        </w:trPr>
        <w:tc>
          <w:tcPr>
            <w:tcW w:w="7200" w:type="dxa"/>
            <w:gridSpan w:val="3"/>
            <w:shd w:val="clear" w:color="auto" w:fill="F2F2F2"/>
          </w:tcPr>
          <w:p w14:paraId="2CD43AA0"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Summary</w:t>
            </w:r>
          </w:p>
          <w:p w14:paraId="64D9DBD9"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(description)</w:t>
            </w:r>
          </w:p>
        </w:tc>
        <w:tc>
          <w:tcPr>
            <w:tcW w:w="7200" w:type="dxa"/>
            <w:gridSpan w:val="4"/>
            <w:shd w:val="clear" w:color="auto" w:fill="F2F2F2"/>
          </w:tcPr>
          <w:p w14:paraId="14D3F7D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Topics and Student Learning Goals</w:t>
            </w:r>
          </w:p>
          <w:p w14:paraId="22D89F92"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1.f)</w:t>
            </w:r>
          </w:p>
        </w:tc>
      </w:tr>
      <w:tr w:rsidR="0075378C" w14:paraId="7554D883" w14:textId="77777777" w:rsidTr="004720B2">
        <w:trPr>
          <w:trHeight w:val="3600"/>
        </w:trPr>
        <w:tc>
          <w:tcPr>
            <w:tcW w:w="7200" w:type="dxa"/>
            <w:gridSpan w:val="3"/>
          </w:tcPr>
          <w:p w14:paraId="054DDB8A" w14:textId="3AEB6CA9" w:rsidR="0075378C" w:rsidRDefault="00417F01">
            <w:pPr>
              <w:tabs>
                <w:tab w:val="left" w:pos="90"/>
              </w:tabs>
              <w:rPr>
                <w:rFonts w:ascii="Calibri" w:eastAsia="Calibri" w:hAnsi="Calibri" w:cs="Calibri"/>
                <w:sz w:val="20"/>
                <w:szCs w:val="20"/>
              </w:rPr>
            </w:pPr>
            <w:r>
              <w:rPr>
                <w:rFonts w:ascii="Calibri" w:eastAsia="Calibri" w:hAnsi="Calibri" w:cs="Calibri"/>
                <w:sz w:val="20"/>
                <w:szCs w:val="20"/>
              </w:rPr>
              <w:t xml:space="preserve">Students will work in groups to determine the weathering processes of sand samples and how it relates to the sands shape and the beach face. They will use a roundness chart to assist them. Five samples will be used form the science of sand website and the groups will take notes on the weathering that occurs there based on prior knowledge as well as based off of the look of the sand. They will determine the weathering, degree of roundness and what they think the beach face looks like based off of these variables. These final determinations will then be graded for accuracy and reasoning behind their choices. </w:t>
            </w:r>
          </w:p>
        </w:tc>
        <w:tc>
          <w:tcPr>
            <w:tcW w:w="7200" w:type="dxa"/>
            <w:gridSpan w:val="4"/>
          </w:tcPr>
          <w:p w14:paraId="238BE8E3" w14:textId="77777777" w:rsidR="00086FCE" w:rsidRPr="00086FCE" w:rsidRDefault="00086FCE" w:rsidP="00086FCE">
            <w:pPr>
              <w:rPr>
                <w:sz w:val="20"/>
                <w:szCs w:val="20"/>
              </w:rPr>
            </w:pPr>
            <w:r w:rsidRPr="00086FCE">
              <w:rPr>
                <w:sz w:val="20"/>
                <w:szCs w:val="20"/>
              </w:rPr>
              <w:t xml:space="preserve">1. Students will be able to determine degree of roundness. </w:t>
            </w:r>
          </w:p>
          <w:p w14:paraId="497201AA" w14:textId="0AC73F33" w:rsidR="00086FCE" w:rsidRDefault="00086FCE" w:rsidP="00086FCE">
            <w:pPr>
              <w:rPr>
                <w:sz w:val="20"/>
                <w:szCs w:val="20"/>
              </w:rPr>
            </w:pPr>
            <w:r w:rsidRPr="00086FCE">
              <w:rPr>
                <w:sz w:val="20"/>
                <w:szCs w:val="20"/>
              </w:rPr>
              <w:t>2. Students will learn what types of weathering effects sediments the most.</w:t>
            </w:r>
          </w:p>
          <w:p w14:paraId="18D04F03" w14:textId="46056413" w:rsidR="00E577E2" w:rsidRPr="00086FCE" w:rsidRDefault="00E577E2" w:rsidP="00086FCE">
            <w:pPr>
              <w:rPr>
                <w:sz w:val="20"/>
                <w:szCs w:val="20"/>
              </w:rPr>
            </w:pPr>
            <w:r w:rsidRPr="00E577E2">
              <w:rPr>
                <w:sz w:val="20"/>
                <w:szCs w:val="20"/>
              </w:rPr>
              <w:t>3. Students will determine if the sample is fine, medium, or coarse grained.</w:t>
            </w:r>
          </w:p>
          <w:p w14:paraId="35B6AF40" w14:textId="543345E3" w:rsidR="00086FCE" w:rsidRPr="00086FCE" w:rsidRDefault="00E577E2" w:rsidP="00086FCE">
            <w:pPr>
              <w:rPr>
                <w:sz w:val="20"/>
                <w:szCs w:val="20"/>
              </w:rPr>
            </w:pPr>
            <w:r>
              <w:rPr>
                <w:sz w:val="20"/>
                <w:szCs w:val="20"/>
              </w:rPr>
              <w:t>4</w:t>
            </w:r>
            <w:r w:rsidR="00086FCE" w:rsidRPr="00086FCE">
              <w:rPr>
                <w:sz w:val="20"/>
                <w:szCs w:val="20"/>
              </w:rPr>
              <w:t xml:space="preserve">. Students will learn how often weather events have to occur to change the sediment. </w:t>
            </w:r>
          </w:p>
          <w:p w14:paraId="16EBF64E" w14:textId="60F4D8A1" w:rsidR="0075378C" w:rsidRDefault="00E577E2" w:rsidP="00086FCE">
            <w:pPr>
              <w:rPr>
                <w:sz w:val="20"/>
                <w:szCs w:val="20"/>
              </w:rPr>
            </w:pPr>
            <w:r>
              <w:rPr>
                <w:sz w:val="20"/>
                <w:szCs w:val="20"/>
              </w:rPr>
              <w:t>5</w:t>
            </w:r>
            <w:r w:rsidR="00086FCE" w:rsidRPr="00086FCE">
              <w:rPr>
                <w:sz w:val="20"/>
                <w:szCs w:val="20"/>
              </w:rPr>
              <w:t>. Students will learn how all of the above information ties into create the beach face.</w:t>
            </w:r>
          </w:p>
        </w:tc>
      </w:tr>
      <w:tr w:rsidR="0075378C" w14:paraId="37FE9E22" w14:textId="77777777">
        <w:trPr>
          <w:trHeight w:val="360"/>
        </w:trPr>
        <w:tc>
          <w:tcPr>
            <w:tcW w:w="14400" w:type="dxa"/>
            <w:gridSpan w:val="7"/>
            <w:shd w:val="clear" w:color="auto" w:fill="DBE5F1"/>
            <w:vAlign w:val="center"/>
          </w:tcPr>
          <w:p w14:paraId="5303130C" w14:textId="77777777" w:rsidR="0075378C" w:rsidRDefault="00576F04">
            <w:pPr>
              <w:jc w:val="center"/>
              <w:rPr>
                <w:rFonts w:ascii="Calibri" w:eastAsia="Calibri" w:hAnsi="Calibri" w:cs="Calibri"/>
                <w:b/>
              </w:rPr>
            </w:pPr>
            <w:r>
              <w:rPr>
                <w:rFonts w:ascii="Calibri" w:eastAsia="Calibri" w:hAnsi="Calibri" w:cs="Calibri"/>
                <w:b/>
              </w:rPr>
              <w:lastRenderedPageBreak/>
              <w:t>Lesson Resources Aligned with Standards</w:t>
            </w:r>
          </w:p>
        </w:tc>
      </w:tr>
      <w:tr w:rsidR="0075378C" w14:paraId="79ACF1E3" w14:textId="77777777" w:rsidTr="004720B2">
        <w:trPr>
          <w:trHeight w:val="360"/>
        </w:trPr>
        <w:tc>
          <w:tcPr>
            <w:tcW w:w="7200" w:type="dxa"/>
            <w:gridSpan w:val="3"/>
            <w:shd w:val="clear" w:color="auto" w:fill="F2F2F2"/>
            <w:vAlign w:val="center"/>
          </w:tcPr>
          <w:p w14:paraId="3E0551F9"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Resource</w:t>
            </w:r>
          </w:p>
          <w:p w14:paraId="6D268C34"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1.g, sequenced with titles and links)</w:t>
            </w:r>
          </w:p>
        </w:tc>
        <w:tc>
          <w:tcPr>
            <w:tcW w:w="7200" w:type="dxa"/>
            <w:gridSpan w:val="4"/>
            <w:shd w:val="clear" w:color="auto" w:fill="F2F2F2"/>
            <w:vAlign w:val="center"/>
          </w:tcPr>
          <w:p w14:paraId="7ADDA36B"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Resource Standards Alignment</w:t>
            </w:r>
          </w:p>
          <w:p w14:paraId="23D33BE1"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(copy from 1.d, standards notated, link optional)</w:t>
            </w:r>
          </w:p>
        </w:tc>
      </w:tr>
      <w:tr w:rsidR="0075378C" w14:paraId="42963691" w14:textId="77777777" w:rsidTr="004720B2">
        <w:trPr>
          <w:trHeight w:val="560"/>
        </w:trPr>
        <w:tc>
          <w:tcPr>
            <w:tcW w:w="7200" w:type="dxa"/>
            <w:gridSpan w:val="3"/>
            <w:shd w:val="clear" w:color="auto" w:fill="auto"/>
          </w:tcPr>
          <w:p w14:paraId="1A39C828" w14:textId="02B8565D" w:rsidR="00417F01" w:rsidRDefault="00417F01" w:rsidP="00417F01">
            <w:pPr>
              <w:tabs>
                <w:tab w:val="left" w:pos="90"/>
              </w:tabs>
              <w:ind w:left="90"/>
              <w:rPr>
                <w:rFonts w:ascii="Calibri" w:eastAsia="Calibri" w:hAnsi="Calibri" w:cs="Calibri"/>
                <w:sz w:val="20"/>
                <w:szCs w:val="20"/>
              </w:rPr>
            </w:pPr>
            <w:r w:rsidRPr="00417F01">
              <w:rPr>
                <w:rFonts w:ascii="Calibri" w:eastAsia="Calibri" w:hAnsi="Calibri" w:cs="Calibri"/>
                <w:sz w:val="20"/>
                <w:szCs w:val="20"/>
              </w:rPr>
              <w:t xml:space="preserve">-Science of sand website for sample images: </w:t>
            </w:r>
            <w:hyperlink r:id="rId28" w:history="1">
              <w:r w:rsidRPr="00BB6A4F">
                <w:rPr>
                  <w:rStyle w:val="Hyperlink"/>
                  <w:sz w:val="20"/>
                  <w:szCs w:val="20"/>
                </w:rPr>
                <w:t>https://www.scienceofsand.info/</w:t>
              </w:r>
            </w:hyperlink>
          </w:p>
          <w:p w14:paraId="7AC898C8" w14:textId="06568ECC" w:rsidR="0075378C" w:rsidRDefault="0075378C" w:rsidP="00417F01">
            <w:pPr>
              <w:tabs>
                <w:tab w:val="left" w:pos="90"/>
              </w:tabs>
              <w:rPr>
                <w:rFonts w:ascii="Calibri" w:eastAsia="Calibri" w:hAnsi="Calibri" w:cs="Calibri"/>
                <w:sz w:val="20"/>
                <w:szCs w:val="20"/>
              </w:rPr>
            </w:pPr>
          </w:p>
        </w:tc>
        <w:tc>
          <w:tcPr>
            <w:tcW w:w="7200" w:type="dxa"/>
            <w:gridSpan w:val="4"/>
            <w:shd w:val="clear" w:color="auto" w:fill="auto"/>
          </w:tcPr>
          <w:p w14:paraId="17B3B404" w14:textId="77777777" w:rsidR="00417F01" w:rsidRPr="00417F01" w:rsidRDefault="00417F01" w:rsidP="00417F01">
            <w:pPr>
              <w:rPr>
                <w:b/>
                <w:bCs/>
                <w:sz w:val="20"/>
                <w:szCs w:val="20"/>
              </w:rPr>
            </w:pPr>
            <w:r w:rsidRPr="00417F01">
              <w:rPr>
                <w:b/>
                <w:bCs/>
                <w:sz w:val="20"/>
                <w:szCs w:val="20"/>
              </w:rPr>
              <w:t xml:space="preserve">Analyzing and Interpreting Data: </w:t>
            </w:r>
          </w:p>
          <w:p w14:paraId="7C9A32A7" w14:textId="640DC469" w:rsidR="0075378C" w:rsidRDefault="00417F01" w:rsidP="00417F01">
            <w:pPr>
              <w:rPr>
                <w:sz w:val="20"/>
                <w:szCs w:val="20"/>
              </w:rPr>
            </w:pPr>
            <w:r w:rsidRPr="00417F01">
              <w:rPr>
                <w:sz w:val="20"/>
                <w:szCs w:val="20"/>
              </w:rPr>
              <w:t>Using a roundness scale and the science of sand website the students will determine the weathering of sand samples.</w:t>
            </w:r>
          </w:p>
        </w:tc>
      </w:tr>
      <w:tr w:rsidR="0075378C" w14:paraId="1E05A142" w14:textId="77777777" w:rsidTr="004720B2">
        <w:trPr>
          <w:trHeight w:val="560"/>
        </w:trPr>
        <w:tc>
          <w:tcPr>
            <w:tcW w:w="7200" w:type="dxa"/>
            <w:gridSpan w:val="3"/>
            <w:shd w:val="clear" w:color="auto" w:fill="auto"/>
          </w:tcPr>
          <w:p w14:paraId="17B822EF" w14:textId="7DCA496C" w:rsidR="0075378C" w:rsidRDefault="00417F01" w:rsidP="00417F01">
            <w:pPr>
              <w:tabs>
                <w:tab w:val="left" w:pos="90"/>
              </w:tabs>
              <w:rPr>
                <w:rFonts w:ascii="Calibri" w:eastAsia="Calibri" w:hAnsi="Calibri" w:cs="Calibri"/>
                <w:sz w:val="20"/>
                <w:szCs w:val="20"/>
              </w:rPr>
            </w:pPr>
            <w:r w:rsidRPr="00417F01">
              <w:rPr>
                <w:rFonts w:ascii="Calibri" w:eastAsia="Calibri" w:hAnsi="Calibri" w:cs="Calibri"/>
                <w:sz w:val="20"/>
                <w:szCs w:val="20"/>
              </w:rPr>
              <w:t xml:space="preserve">-Roundness chart for sample comparisons: </w:t>
            </w:r>
            <w:hyperlink r:id="rId29" w:history="1">
              <w:r w:rsidRPr="00BB6A4F">
                <w:rPr>
                  <w:rStyle w:val="Hyperlink"/>
                  <w:sz w:val="20"/>
                  <w:szCs w:val="20"/>
                </w:rPr>
                <w:t>https://www.google.com/url?sa=i&amp;url=https%3A%2F%2Fwww.researchgate.net%2Ffigure%2FA-new-roundness-scale-for-sedimentary-particles-after-Powers_fig4_303702743&amp;psig=AOvVaw2FOQwLVh2k09Zs-kJZrt6j&amp;ust=1587604160692000&amp;source=images&amp;cd=vfe&amp;ved=0CAIQjRxqFwoTCLim8MXs-ugCFQAAAAAdAAAAABAD</w:t>
              </w:r>
            </w:hyperlink>
          </w:p>
        </w:tc>
        <w:tc>
          <w:tcPr>
            <w:tcW w:w="7200" w:type="dxa"/>
            <w:gridSpan w:val="4"/>
            <w:shd w:val="clear" w:color="auto" w:fill="auto"/>
          </w:tcPr>
          <w:p w14:paraId="3C149E82" w14:textId="77777777" w:rsidR="00417F01" w:rsidRPr="00417F01" w:rsidRDefault="00417F01" w:rsidP="00417F01">
            <w:pPr>
              <w:rPr>
                <w:sz w:val="20"/>
                <w:szCs w:val="20"/>
              </w:rPr>
            </w:pPr>
            <w:r w:rsidRPr="00417F01">
              <w:rPr>
                <w:b/>
                <w:bCs/>
                <w:sz w:val="20"/>
                <w:szCs w:val="20"/>
              </w:rPr>
              <w:t>ESS2.C: The Roles of</w:t>
            </w:r>
            <w:r w:rsidRPr="00417F01">
              <w:rPr>
                <w:sz w:val="20"/>
                <w:szCs w:val="20"/>
              </w:rPr>
              <w:t xml:space="preserve"> </w:t>
            </w:r>
            <w:r w:rsidRPr="00417F01">
              <w:rPr>
                <w:b/>
                <w:bCs/>
                <w:sz w:val="20"/>
                <w:szCs w:val="20"/>
              </w:rPr>
              <w:t>Water in Earth's Surface Processes: How its part in erosion and weathering help shape sand and the beaches.</w:t>
            </w:r>
            <w:r w:rsidRPr="00417F01">
              <w:rPr>
                <w:sz w:val="20"/>
                <w:szCs w:val="20"/>
              </w:rPr>
              <w:t xml:space="preserve"> </w:t>
            </w:r>
          </w:p>
          <w:p w14:paraId="0E20DE87" w14:textId="7E11A99B" w:rsidR="0075378C" w:rsidRDefault="00417F01" w:rsidP="00417F01">
            <w:pPr>
              <w:rPr>
                <w:sz w:val="20"/>
                <w:szCs w:val="20"/>
              </w:rPr>
            </w:pPr>
            <w:r w:rsidRPr="00417F01">
              <w:rPr>
                <w:sz w:val="20"/>
                <w:szCs w:val="20"/>
              </w:rPr>
              <w:t>Students will use waters effect on sediment to determine how the sand currently looks.</w:t>
            </w:r>
          </w:p>
        </w:tc>
      </w:tr>
      <w:tr w:rsidR="0075378C" w14:paraId="1E9D4CAC" w14:textId="77777777" w:rsidTr="004720B2">
        <w:trPr>
          <w:trHeight w:val="560"/>
        </w:trPr>
        <w:tc>
          <w:tcPr>
            <w:tcW w:w="7200" w:type="dxa"/>
            <w:gridSpan w:val="3"/>
            <w:shd w:val="clear" w:color="auto" w:fill="auto"/>
          </w:tcPr>
          <w:p w14:paraId="59082E00" w14:textId="12ACB2DD" w:rsidR="0075378C" w:rsidRDefault="00417F01" w:rsidP="00417F01">
            <w:pPr>
              <w:tabs>
                <w:tab w:val="left" w:pos="90"/>
              </w:tabs>
              <w:ind w:left="90"/>
              <w:rPr>
                <w:rFonts w:ascii="Calibri" w:eastAsia="Calibri" w:hAnsi="Calibri" w:cs="Calibri"/>
                <w:sz w:val="20"/>
                <w:szCs w:val="20"/>
              </w:rPr>
            </w:pPr>
            <w:r w:rsidRPr="00417F01">
              <w:rPr>
                <w:rFonts w:ascii="Calibri" w:eastAsia="Calibri" w:hAnsi="Calibri" w:cs="Calibri"/>
                <w:sz w:val="20"/>
                <w:szCs w:val="20"/>
              </w:rPr>
              <w:t>- Paper to write down all of the determination for each sand sample.</w:t>
            </w:r>
          </w:p>
        </w:tc>
        <w:tc>
          <w:tcPr>
            <w:tcW w:w="7200" w:type="dxa"/>
            <w:gridSpan w:val="4"/>
            <w:shd w:val="clear" w:color="auto" w:fill="auto"/>
          </w:tcPr>
          <w:p w14:paraId="40483A5C" w14:textId="77777777" w:rsidR="00417F01" w:rsidRPr="00417F01" w:rsidRDefault="00417F01" w:rsidP="00417F01">
            <w:pPr>
              <w:rPr>
                <w:b/>
                <w:bCs/>
                <w:sz w:val="20"/>
                <w:szCs w:val="20"/>
              </w:rPr>
            </w:pPr>
            <w:r w:rsidRPr="00417F01">
              <w:rPr>
                <w:b/>
                <w:bCs/>
                <w:sz w:val="20"/>
                <w:szCs w:val="20"/>
              </w:rPr>
              <w:t xml:space="preserve">Cause and Effect: How weathering changed the appearance of sand. </w:t>
            </w:r>
          </w:p>
          <w:p w14:paraId="29D9ABB7" w14:textId="2DF3B064" w:rsidR="0075378C" w:rsidRDefault="00417F01" w:rsidP="00417F01">
            <w:pPr>
              <w:rPr>
                <w:sz w:val="20"/>
                <w:szCs w:val="20"/>
              </w:rPr>
            </w:pPr>
            <w:r w:rsidRPr="00417F01">
              <w:rPr>
                <w:sz w:val="20"/>
                <w:szCs w:val="20"/>
              </w:rPr>
              <w:t>Students will relate cause and effect for example, many storms on a coast effect he sediment shape and beach face</w:t>
            </w:r>
          </w:p>
        </w:tc>
      </w:tr>
      <w:tr w:rsidR="0075378C" w14:paraId="6FCAFDB2" w14:textId="77777777">
        <w:trPr>
          <w:trHeight w:val="360"/>
        </w:trPr>
        <w:tc>
          <w:tcPr>
            <w:tcW w:w="14400" w:type="dxa"/>
            <w:gridSpan w:val="7"/>
            <w:shd w:val="clear" w:color="auto" w:fill="DBE5F1"/>
            <w:vAlign w:val="center"/>
          </w:tcPr>
          <w:p w14:paraId="71233C3E" w14:textId="77777777" w:rsidR="0075378C" w:rsidRDefault="00576F04">
            <w:pPr>
              <w:jc w:val="center"/>
              <w:rPr>
                <w:rFonts w:ascii="Calibri" w:eastAsia="Calibri" w:hAnsi="Calibri" w:cs="Calibri"/>
                <w:b/>
              </w:rPr>
            </w:pPr>
            <w:r>
              <w:rPr>
                <w:rFonts w:ascii="Calibri" w:eastAsia="Calibri" w:hAnsi="Calibri" w:cs="Calibri"/>
                <w:b/>
              </w:rPr>
              <w:t>Teacher Preparation</w:t>
            </w:r>
          </w:p>
        </w:tc>
      </w:tr>
      <w:tr w:rsidR="0075378C" w14:paraId="41FE7405" w14:textId="77777777" w:rsidTr="004720B2">
        <w:trPr>
          <w:trHeight w:val="360"/>
        </w:trPr>
        <w:tc>
          <w:tcPr>
            <w:tcW w:w="7200" w:type="dxa"/>
            <w:gridSpan w:val="3"/>
            <w:shd w:val="clear" w:color="auto" w:fill="F2F2F2"/>
            <w:vAlign w:val="center"/>
          </w:tcPr>
          <w:p w14:paraId="59739A83"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Misconceptions</w:t>
            </w:r>
          </w:p>
          <w:p w14:paraId="42FB6F6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w:t>
            </w:r>
            <w:r>
              <w:rPr>
                <w:rFonts w:ascii="Calibri" w:eastAsia="Calibri" w:hAnsi="Calibri" w:cs="Calibri"/>
                <w:color w:val="333333"/>
                <w:sz w:val="20"/>
                <w:szCs w:val="20"/>
              </w:rPr>
              <w:t>potential student ideas that are problematic when engaging in the lesson)</w:t>
            </w:r>
          </w:p>
        </w:tc>
        <w:tc>
          <w:tcPr>
            <w:tcW w:w="7200" w:type="dxa"/>
            <w:gridSpan w:val="4"/>
            <w:shd w:val="clear" w:color="auto" w:fill="F2F2F2"/>
            <w:vAlign w:val="center"/>
          </w:tcPr>
          <w:p w14:paraId="42ECA345" w14:textId="77777777" w:rsidR="0075378C" w:rsidRDefault="00576F04">
            <w:pPr>
              <w:jc w:val="center"/>
              <w:rPr>
                <w:rFonts w:ascii="Calibri" w:eastAsia="Calibri" w:hAnsi="Calibri" w:cs="Calibri"/>
                <w:sz w:val="22"/>
                <w:szCs w:val="22"/>
                <w:shd w:val="clear" w:color="auto" w:fill="F2F2F2"/>
              </w:rPr>
            </w:pPr>
            <w:r>
              <w:rPr>
                <w:rFonts w:ascii="Calibri" w:eastAsia="Calibri" w:hAnsi="Calibri" w:cs="Calibri"/>
                <w:b/>
                <w:sz w:val="22"/>
                <w:szCs w:val="22"/>
                <w:shd w:val="clear" w:color="auto" w:fill="F2F2F2"/>
              </w:rPr>
              <w:t>Scientific Terminology</w:t>
            </w:r>
          </w:p>
          <w:p w14:paraId="0B406F6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(vocabulary named once students “figure out” concepts of lesson)</w:t>
            </w:r>
          </w:p>
        </w:tc>
      </w:tr>
      <w:tr w:rsidR="0075378C" w14:paraId="018B9C02" w14:textId="77777777" w:rsidTr="004720B2">
        <w:trPr>
          <w:trHeight w:val="1080"/>
        </w:trPr>
        <w:tc>
          <w:tcPr>
            <w:tcW w:w="7200" w:type="dxa"/>
            <w:gridSpan w:val="3"/>
            <w:shd w:val="clear" w:color="auto" w:fill="auto"/>
          </w:tcPr>
          <w:p w14:paraId="3BB62F6F" w14:textId="77777777" w:rsidR="0075378C" w:rsidRDefault="00EA1681">
            <w:pPr>
              <w:tabs>
                <w:tab w:val="left" w:pos="90"/>
              </w:tabs>
              <w:ind w:left="90"/>
              <w:rPr>
                <w:rFonts w:ascii="Calibri" w:eastAsia="Calibri" w:hAnsi="Calibri" w:cs="Calibri"/>
                <w:sz w:val="20"/>
                <w:szCs w:val="20"/>
              </w:rPr>
            </w:pPr>
            <w:r>
              <w:rPr>
                <w:rFonts w:ascii="Calibri" w:eastAsia="Calibri" w:hAnsi="Calibri" w:cs="Calibri"/>
                <w:sz w:val="20"/>
                <w:szCs w:val="20"/>
              </w:rPr>
              <w:t xml:space="preserve">Students may think that sand shape doesn’t vary much from place to place. </w:t>
            </w:r>
          </w:p>
          <w:p w14:paraId="603BF64A" w14:textId="77777777" w:rsidR="00EA1681" w:rsidRDefault="00EA1681" w:rsidP="00EA1681">
            <w:pPr>
              <w:tabs>
                <w:tab w:val="left" w:pos="90"/>
              </w:tabs>
              <w:ind w:left="90"/>
              <w:rPr>
                <w:rFonts w:ascii="Calibri" w:eastAsia="Calibri" w:hAnsi="Calibri" w:cs="Calibri"/>
                <w:sz w:val="20"/>
                <w:szCs w:val="20"/>
              </w:rPr>
            </w:pPr>
            <w:r>
              <w:rPr>
                <w:rFonts w:ascii="Calibri" w:eastAsia="Calibri" w:hAnsi="Calibri" w:cs="Calibri"/>
                <w:sz w:val="20"/>
                <w:szCs w:val="20"/>
              </w:rPr>
              <w:t xml:space="preserve">Students may disagree in the groups. </w:t>
            </w:r>
          </w:p>
          <w:p w14:paraId="59B5C718" w14:textId="29CAC0B0" w:rsidR="00EA1681" w:rsidRDefault="00EA1681" w:rsidP="00EA1681">
            <w:pPr>
              <w:tabs>
                <w:tab w:val="left" w:pos="90"/>
              </w:tabs>
              <w:ind w:left="90"/>
              <w:rPr>
                <w:rFonts w:ascii="Calibri" w:eastAsia="Calibri" w:hAnsi="Calibri" w:cs="Calibri"/>
                <w:sz w:val="20"/>
                <w:szCs w:val="20"/>
              </w:rPr>
            </w:pPr>
            <w:r>
              <w:rPr>
                <w:rFonts w:ascii="Calibri" w:eastAsia="Calibri" w:hAnsi="Calibri" w:cs="Calibri"/>
                <w:sz w:val="20"/>
                <w:szCs w:val="20"/>
              </w:rPr>
              <w:t xml:space="preserve">Students may have difficulty determining an exact roundness in a sample. </w:t>
            </w:r>
          </w:p>
        </w:tc>
        <w:tc>
          <w:tcPr>
            <w:tcW w:w="7200" w:type="dxa"/>
            <w:gridSpan w:val="4"/>
            <w:shd w:val="clear" w:color="auto" w:fill="auto"/>
          </w:tcPr>
          <w:p w14:paraId="4F46026A" w14:textId="6E6B22A7" w:rsidR="0075378C" w:rsidRDefault="00EA1681" w:rsidP="000C4B14">
            <w:pPr>
              <w:rPr>
                <w:sz w:val="20"/>
                <w:szCs w:val="20"/>
              </w:rPr>
            </w:pPr>
            <w:r>
              <w:rPr>
                <w:sz w:val="20"/>
                <w:szCs w:val="20"/>
              </w:rPr>
              <w:t>Roundness</w:t>
            </w:r>
          </w:p>
          <w:p w14:paraId="1F1D43A7" w14:textId="25517071" w:rsidR="00EA1681" w:rsidRDefault="00EA1681" w:rsidP="000C4B14">
            <w:pPr>
              <w:rPr>
                <w:sz w:val="20"/>
                <w:szCs w:val="20"/>
              </w:rPr>
            </w:pPr>
            <w:r>
              <w:rPr>
                <w:sz w:val="20"/>
                <w:szCs w:val="20"/>
              </w:rPr>
              <w:t>Angular</w:t>
            </w:r>
          </w:p>
          <w:p w14:paraId="40536DF3" w14:textId="3CC1EF5A" w:rsidR="00EA1681" w:rsidRDefault="00EA1681" w:rsidP="000C4B14">
            <w:pPr>
              <w:rPr>
                <w:sz w:val="20"/>
                <w:szCs w:val="20"/>
              </w:rPr>
            </w:pPr>
            <w:r>
              <w:rPr>
                <w:sz w:val="20"/>
                <w:szCs w:val="20"/>
              </w:rPr>
              <w:t xml:space="preserve">Sphericity </w:t>
            </w:r>
          </w:p>
          <w:p w14:paraId="1BF00BF2" w14:textId="77777777" w:rsidR="00EA1681" w:rsidRDefault="00EA1681" w:rsidP="000C4B14">
            <w:pPr>
              <w:rPr>
                <w:sz w:val="20"/>
                <w:szCs w:val="20"/>
              </w:rPr>
            </w:pPr>
            <w:r>
              <w:rPr>
                <w:sz w:val="20"/>
                <w:szCs w:val="20"/>
              </w:rPr>
              <w:t>Beach Face</w:t>
            </w:r>
          </w:p>
          <w:p w14:paraId="2DEC14EC" w14:textId="77777777" w:rsidR="00EA1681" w:rsidRDefault="00EA1681" w:rsidP="000C4B14">
            <w:pPr>
              <w:rPr>
                <w:sz w:val="20"/>
                <w:szCs w:val="20"/>
              </w:rPr>
            </w:pPr>
            <w:r>
              <w:rPr>
                <w:sz w:val="20"/>
                <w:szCs w:val="20"/>
              </w:rPr>
              <w:t>Weathering</w:t>
            </w:r>
          </w:p>
          <w:p w14:paraId="2DA3D769" w14:textId="323171EB" w:rsidR="00EA1681" w:rsidRDefault="00EA1681" w:rsidP="000C4B14">
            <w:pPr>
              <w:rPr>
                <w:sz w:val="20"/>
                <w:szCs w:val="20"/>
              </w:rPr>
            </w:pPr>
          </w:p>
        </w:tc>
      </w:tr>
      <w:tr w:rsidR="0075378C" w14:paraId="092CBD5A" w14:textId="77777777">
        <w:trPr>
          <w:trHeight w:val="360"/>
        </w:trPr>
        <w:tc>
          <w:tcPr>
            <w:tcW w:w="14400" w:type="dxa"/>
            <w:gridSpan w:val="7"/>
            <w:shd w:val="clear" w:color="auto" w:fill="DBE5F1"/>
            <w:vAlign w:val="center"/>
          </w:tcPr>
          <w:p w14:paraId="63ECA96E" w14:textId="77777777" w:rsidR="0075378C" w:rsidRDefault="00576F04">
            <w:pPr>
              <w:jc w:val="center"/>
              <w:rPr>
                <w:rFonts w:ascii="Calibri" w:eastAsia="Calibri" w:hAnsi="Calibri" w:cs="Calibri"/>
                <w:b/>
              </w:rPr>
            </w:pPr>
            <w:r>
              <w:rPr>
                <w:rFonts w:ascii="Calibri" w:eastAsia="Calibri" w:hAnsi="Calibri" w:cs="Calibri"/>
                <w:b/>
              </w:rPr>
              <w:t>Materials Preparation</w:t>
            </w:r>
          </w:p>
        </w:tc>
      </w:tr>
      <w:tr w:rsidR="0075378C" w14:paraId="2B3F721D" w14:textId="77777777" w:rsidTr="004720B2">
        <w:trPr>
          <w:trHeight w:val="360"/>
        </w:trPr>
        <w:tc>
          <w:tcPr>
            <w:tcW w:w="4800" w:type="dxa"/>
            <w:gridSpan w:val="2"/>
            <w:shd w:val="clear" w:color="auto" w:fill="F2F2F2"/>
            <w:vAlign w:val="center"/>
          </w:tcPr>
          <w:p w14:paraId="1468E337"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Needs</w:t>
            </w:r>
          </w:p>
          <w:p w14:paraId="16E16D54"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(activity sheets, data packet, etc.)</w:t>
            </w:r>
          </w:p>
        </w:tc>
        <w:tc>
          <w:tcPr>
            <w:tcW w:w="4800" w:type="dxa"/>
            <w:gridSpan w:val="2"/>
            <w:shd w:val="clear" w:color="auto" w:fill="F2F2F2"/>
            <w:vAlign w:val="center"/>
          </w:tcPr>
          <w:p w14:paraId="612BF9C5"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Group Needs</w:t>
            </w:r>
          </w:p>
          <w:p w14:paraId="6F19D4A1"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(lab equipment, group data packets, etc.)</w:t>
            </w:r>
          </w:p>
        </w:tc>
        <w:tc>
          <w:tcPr>
            <w:tcW w:w="4800" w:type="dxa"/>
            <w:gridSpan w:val="3"/>
            <w:shd w:val="clear" w:color="auto" w:fill="F2F2F2"/>
            <w:vAlign w:val="center"/>
          </w:tcPr>
          <w:p w14:paraId="4CFF0B11"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Safety &amp; Technology Needs</w:t>
            </w:r>
          </w:p>
          <w:p w14:paraId="6F585846" w14:textId="77777777" w:rsidR="0075378C" w:rsidRDefault="00576F04">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(unsafe materials, websites cued, etc.)</w:t>
            </w:r>
          </w:p>
        </w:tc>
      </w:tr>
      <w:tr w:rsidR="0075378C" w14:paraId="752FFB9C" w14:textId="77777777" w:rsidTr="004720B2">
        <w:trPr>
          <w:trHeight w:val="1080"/>
        </w:trPr>
        <w:tc>
          <w:tcPr>
            <w:tcW w:w="4800" w:type="dxa"/>
            <w:gridSpan w:val="2"/>
            <w:shd w:val="clear" w:color="auto" w:fill="auto"/>
          </w:tcPr>
          <w:p w14:paraId="1CC4E898" w14:textId="57BFA6B4" w:rsidR="00EA1681" w:rsidRDefault="00EA1681" w:rsidP="000C4B14">
            <w:pPr>
              <w:rPr>
                <w:sz w:val="20"/>
                <w:szCs w:val="20"/>
              </w:rPr>
            </w:pPr>
            <w:r>
              <w:rPr>
                <w:sz w:val="20"/>
                <w:szCs w:val="20"/>
              </w:rPr>
              <w:t>Notes about weathering from previous lessons</w:t>
            </w:r>
          </w:p>
          <w:p w14:paraId="3C097F9A" w14:textId="380EE2B0" w:rsidR="00EA1681" w:rsidRDefault="00EA1681" w:rsidP="000C4B14">
            <w:pPr>
              <w:rPr>
                <w:sz w:val="20"/>
                <w:szCs w:val="20"/>
              </w:rPr>
            </w:pPr>
            <w:r>
              <w:rPr>
                <w:sz w:val="20"/>
                <w:szCs w:val="20"/>
              </w:rPr>
              <w:t xml:space="preserve">Roundness chart </w:t>
            </w:r>
          </w:p>
        </w:tc>
        <w:tc>
          <w:tcPr>
            <w:tcW w:w="4800" w:type="dxa"/>
            <w:gridSpan w:val="2"/>
            <w:shd w:val="clear" w:color="auto" w:fill="auto"/>
          </w:tcPr>
          <w:p w14:paraId="07DF339F" w14:textId="77777777" w:rsidR="0075378C" w:rsidRDefault="00EA1681" w:rsidP="000C4B14">
            <w:pPr>
              <w:rPr>
                <w:sz w:val="20"/>
                <w:szCs w:val="20"/>
              </w:rPr>
            </w:pPr>
            <w:r>
              <w:rPr>
                <w:sz w:val="20"/>
                <w:szCs w:val="20"/>
              </w:rPr>
              <w:t>Computer or laptop</w:t>
            </w:r>
          </w:p>
          <w:p w14:paraId="53711235" w14:textId="5338BE1B" w:rsidR="00EA1681" w:rsidRDefault="00EA1681" w:rsidP="000C4B14">
            <w:pPr>
              <w:rPr>
                <w:sz w:val="20"/>
                <w:szCs w:val="20"/>
              </w:rPr>
            </w:pPr>
            <w:r>
              <w:rPr>
                <w:sz w:val="20"/>
                <w:szCs w:val="20"/>
              </w:rPr>
              <w:t xml:space="preserve">Combined Notes Paper </w:t>
            </w:r>
          </w:p>
        </w:tc>
        <w:tc>
          <w:tcPr>
            <w:tcW w:w="4800" w:type="dxa"/>
            <w:gridSpan w:val="3"/>
            <w:shd w:val="clear" w:color="auto" w:fill="auto"/>
          </w:tcPr>
          <w:p w14:paraId="33D45E3C" w14:textId="632A302D" w:rsidR="0075378C" w:rsidRDefault="00EA1681" w:rsidP="000C4B14">
            <w:pPr>
              <w:rPr>
                <w:sz w:val="20"/>
                <w:szCs w:val="20"/>
              </w:rPr>
            </w:pPr>
            <w:r>
              <w:rPr>
                <w:sz w:val="20"/>
                <w:szCs w:val="20"/>
              </w:rPr>
              <w:t xml:space="preserve">Science of sand website </w:t>
            </w:r>
          </w:p>
        </w:tc>
      </w:tr>
      <w:tr w:rsidR="0075378C" w14:paraId="10F3DDE2" w14:textId="77777777">
        <w:trPr>
          <w:trHeight w:val="360"/>
        </w:trPr>
        <w:tc>
          <w:tcPr>
            <w:tcW w:w="14400" w:type="dxa"/>
            <w:gridSpan w:val="7"/>
            <w:shd w:val="clear" w:color="auto" w:fill="DBE5F1"/>
            <w:vAlign w:val="center"/>
          </w:tcPr>
          <w:p w14:paraId="4CD48B61" w14:textId="77777777" w:rsidR="0075378C" w:rsidRDefault="00576F04">
            <w:pPr>
              <w:jc w:val="center"/>
              <w:rPr>
                <w:rFonts w:ascii="Calibri" w:eastAsia="Calibri" w:hAnsi="Calibri" w:cs="Calibri"/>
                <w:b/>
              </w:rPr>
            </w:pPr>
            <w:r>
              <w:rPr>
                <w:rFonts w:ascii="Calibri" w:eastAsia="Calibri" w:hAnsi="Calibri" w:cs="Calibri"/>
                <w:b/>
              </w:rPr>
              <w:t>Supporting Information</w:t>
            </w:r>
          </w:p>
        </w:tc>
      </w:tr>
      <w:tr w:rsidR="0075378C" w14:paraId="7EAAB8A6" w14:textId="77777777" w:rsidTr="004720B2">
        <w:trPr>
          <w:trHeight w:val="360"/>
        </w:trPr>
        <w:tc>
          <w:tcPr>
            <w:tcW w:w="7200" w:type="dxa"/>
            <w:gridSpan w:val="3"/>
            <w:shd w:val="clear" w:color="auto" w:fill="F2F2F2"/>
            <w:vAlign w:val="center"/>
          </w:tcPr>
          <w:p w14:paraId="7693F22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References</w:t>
            </w:r>
          </w:p>
          <w:p w14:paraId="24BEA8B4" w14:textId="77777777" w:rsidR="0075378C" w:rsidRDefault="00576F04">
            <w:pPr>
              <w:jc w:val="center"/>
              <w:rPr>
                <w:rFonts w:ascii="Calibri" w:eastAsia="Calibri" w:hAnsi="Calibri" w:cs="Calibri"/>
                <w:sz w:val="20"/>
                <w:szCs w:val="20"/>
              </w:rPr>
            </w:pPr>
            <w:r>
              <w:rPr>
                <w:rFonts w:ascii="Calibri" w:eastAsia="Calibri" w:hAnsi="Calibri" w:cs="Calibri"/>
                <w:sz w:val="20"/>
                <w:szCs w:val="20"/>
                <w:shd w:val="clear" w:color="auto" w:fill="F2F2F2"/>
              </w:rPr>
              <w:t>(</w:t>
            </w:r>
            <w:r>
              <w:rPr>
                <w:rFonts w:ascii="Calibri" w:eastAsia="Calibri" w:hAnsi="Calibri" w:cs="Calibri"/>
                <w:sz w:val="20"/>
                <w:szCs w:val="20"/>
              </w:rPr>
              <w:t>links to cite sources of data, images, websites, etc.)</w:t>
            </w:r>
          </w:p>
        </w:tc>
        <w:tc>
          <w:tcPr>
            <w:tcW w:w="7200" w:type="dxa"/>
            <w:gridSpan w:val="4"/>
            <w:shd w:val="clear" w:color="auto" w:fill="F2F2F2"/>
            <w:vAlign w:val="center"/>
          </w:tcPr>
          <w:p w14:paraId="415ABAB6"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Background Reading</w:t>
            </w:r>
          </w:p>
          <w:p w14:paraId="50B9B03B"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(for teachers and/or students)</w:t>
            </w:r>
          </w:p>
        </w:tc>
      </w:tr>
      <w:tr w:rsidR="0075378C" w14:paraId="573A910C" w14:textId="77777777" w:rsidTr="004720B2">
        <w:trPr>
          <w:trHeight w:val="1080"/>
        </w:trPr>
        <w:tc>
          <w:tcPr>
            <w:tcW w:w="7200" w:type="dxa"/>
            <w:gridSpan w:val="3"/>
            <w:shd w:val="clear" w:color="auto" w:fill="auto"/>
          </w:tcPr>
          <w:p w14:paraId="4081F084" w14:textId="3BEA5FC6" w:rsidR="00472F94" w:rsidRPr="00472F94" w:rsidRDefault="005803D0" w:rsidP="000C4B14">
            <w:pPr>
              <w:rPr>
                <w:bCs/>
                <w:sz w:val="20"/>
                <w:szCs w:val="20"/>
              </w:rPr>
            </w:pPr>
            <w:hyperlink r:id="rId30" w:history="1">
              <w:r w:rsidR="00472F94" w:rsidRPr="00472F94">
                <w:rPr>
                  <w:rStyle w:val="Hyperlink"/>
                  <w:bCs/>
                  <w:sz w:val="20"/>
                  <w:szCs w:val="20"/>
                </w:rPr>
                <w:t>https://www.scienceofsand.info/</w:t>
              </w:r>
            </w:hyperlink>
          </w:p>
          <w:p w14:paraId="298842E7" w14:textId="77777777" w:rsidR="00472F94" w:rsidRPr="00472F94" w:rsidRDefault="00472F94" w:rsidP="000C4B14">
            <w:pPr>
              <w:rPr>
                <w:bCs/>
                <w:sz w:val="20"/>
                <w:szCs w:val="20"/>
              </w:rPr>
            </w:pPr>
          </w:p>
          <w:p w14:paraId="0F1C3F9E" w14:textId="7888E6EB" w:rsidR="00472F94" w:rsidRPr="00472F94" w:rsidRDefault="005803D0" w:rsidP="000C4B14">
            <w:pPr>
              <w:rPr>
                <w:bCs/>
                <w:sz w:val="20"/>
                <w:szCs w:val="20"/>
              </w:rPr>
            </w:pPr>
            <w:hyperlink r:id="rId31" w:history="1">
              <w:r w:rsidR="00472F94" w:rsidRPr="00472F94">
                <w:rPr>
                  <w:rStyle w:val="Hyperlink"/>
                  <w:bCs/>
                  <w:sz w:val="20"/>
                  <w:szCs w:val="20"/>
                </w:rPr>
                <w:t>https://www.google.com/url?sa=i&amp;url=https%3A%2F%2Fwww.researchgate.net%2Ffigure%2FA-new-roundness-scale-for-sedimentary-particles-after-Powers_fig4_303702743&amp;psig=AOvVaw2FOQwLVh2k09Zs-kJZrt6j&amp;ust=1587604160692000&amp;source=images&amp;cd=vfe&amp;ved=0CAIQjRxqFwoTCLim8MXs-ugCFQAAAAAdAAAAABAD</w:t>
              </w:r>
            </w:hyperlink>
          </w:p>
          <w:p w14:paraId="767AA3C0" w14:textId="2CA69E86" w:rsidR="00472F94" w:rsidRDefault="00472F94" w:rsidP="000C4B14">
            <w:pPr>
              <w:rPr>
                <w:b/>
                <w:sz w:val="20"/>
                <w:szCs w:val="20"/>
              </w:rPr>
            </w:pPr>
          </w:p>
        </w:tc>
        <w:tc>
          <w:tcPr>
            <w:tcW w:w="7200" w:type="dxa"/>
            <w:gridSpan w:val="4"/>
            <w:shd w:val="clear" w:color="auto" w:fill="auto"/>
          </w:tcPr>
          <w:p w14:paraId="59E8E8DF" w14:textId="00541273" w:rsidR="0075378C" w:rsidRPr="00472F94" w:rsidRDefault="00472F94" w:rsidP="000C4B14">
            <w:pPr>
              <w:rPr>
                <w:bCs/>
                <w:sz w:val="20"/>
                <w:szCs w:val="20"/>
              </w:rPr>
            </w:pPr>
            <w:r>
              <w:rPr>
                <w:bCs/>
                <w:sz w:val="20"/>
                <w:szCs w:val="20"/>
              </w:rPr>
              <w:t xml:space="preserve">The previous lesson plans on weathering and knowing which regions experience different kinds </w:t>
            </w:r>
            <w:r w:rsidR="00E577E2">
              <w:rPr>
                <w:bCs/>
                <w:sz w:val="20"/>
                <w:szCs w:val="20"/>
              </w:rPr>
              <w:t>of weather</w:t>
            </w:r>
            <w:r>
              <w:rPr>
                <w:bCs/>
                <w:sz w:val="20"/>
                <w:szCs w:val="20"/>
              </w:rPr>
              <w:t xml:space="preserve"> like hurricanes, tsunamis, floods, earthquakes, etc. </w:t>
            </w:r>
          </w:p>
        </w:tc>
      </w:tr>
    </w:tbl>
    <w:p w14:paraId="7CDB519F" w14:textId="77777777" w:rsidR="0075378C" w:rsidRDefault="0075378C"/>
    <w:tbl>
      <w:tblPr>
        <w:tblStyle w:val="a2"/>
        <w:tblW w:w="144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50BBD749" w14:textId="77777777">
        <w:trPr>
          <w:trHeight w:val="720"/>
        </w:trPr>
        <w:tc>
          <w:tcPr>
            <w:tcW w:w="14400" w:type="dxa"/>
            <w:shd w:val="clear" w:color="auto" w:fill="CCCCCC"/>
            <w:vAlign w:val="center"/>
          </w:tcPr>
          <w:p w14:paraId="57E94FC8" w14:textId="77777777" w:rsidR="00472F94" w:rsidRDefault="00576F04">
            <w:pPr>
              <w:jc w:val="center"/>
              <w:rPr>
                <w:rFonts w:ascii="Calibri" w:eastAsia="Calibri" w:hAnsi="Calibri" w:cs="Calibri"/>
                <w:b/>
                <w:sz w:val="36"/>
                <w:szCs w:val="36"/>
              </w:rPr>
            </w:pPr>
            <w:r>
              <w:rPr>
                <w:rFonts w:ascii="Calibri" w:eastAsia="Calibri" w:hAnsi="Calibri" w:cs="Calibri"/>
                <w:b/>
                <w:sz w:val="36"/>
                <w:szCs w:val="36"/>
              </w:rPr>
              <w:t>Complete the 5E In</w:t>
            </w:r>
          </w:p>
          <w:p w14:paraId="04D73FEB" w14:textId="3632DA31" w:rsidR="0075378C" w:rsidRDefault="00576F04">
            <w:pPr>
              <w:jc w:val="center"/>
              <w:rPr>
                <w:rFonts w:ascii="Calibri" w:eastAsia="Calibri" w:hAnsi="Calibri" w:cs="Calibri"/>
                <w:b/>
                <w:sz w:val="36"/>
                <w:szCs w:val="36"/>
              </w:rPr>
            </w:pPr>
            <w:proofErr w:type="spellStart"/>
            <w:r>
              <w:rPr>
                <w:rFonts w:ascii="Calibri" w:eastAsia="Calibri" w:hAnsi="Calibri" w:cs="Calibri"/>
                <w:b/>
                <w:sz w:val="36"/>
                <w:szCs w:val="36"/>
              </w:rPr>
              <w:t>structional</w:t>
            </w:r>
            <w:proofErr w:type="spellEnd"/>
            <w:r>
              <w:rPr>
                <w:rFonts w:ascii="Calibri" w:eastAsia="Calibri" w:hAnsi="Calibri" w:cs="Calibri"/>
                <w:b/>
                <w:sz w:val="36"/>
                <w:szCs w:val="36"/>
              </w:rPr>
              <w:t xml:space="preserve"> Model section(s) that are relevant to the lesson:</w:t>
            </w:r>
          </w:p>
        </w:tc>
      </w:tr>
    </w:tbl>
    <w:p w14:paraId="004D23E8" w14:textId="768F2F9F" w:rsidR="0075378C" w:rsidRDefault="0075378C" w:rsidP="009E19AD">
      <w:pPr>
        <w:rPr>
          <w:b/>
        </w:rPr>
      </w:pPr>
    </w:p>
    <w:tbl>
      <w:tblPr>
        <w:tblStyle w:val="a7"/>
        <w:tblW w:w="144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51965BD9" w14:textId="77777777">
        <w:trPr>
          <w:trHeight w:val="280"/>
        </w:trPr>
        <w:tc>
          <w:tcPr>
            <w:tcW w:w="14430" w:type="dxa"/>
            <w:shd w:val="clear" w:color="auto" w:fill="DBE5F1"/>
            <w:vAlign w:val="center"/>
          </w:tcPr>
          <w:p w14:paraId="2A67356D"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Evaluate: </w:t>
            </w:r>
            <w:r w:rsidRPr="00645723">
              <w:rPr>
                <w:rFonts w:ascii="Calibri" w:eastAsia="Calibri" w:hAnsi="Calibri" w:cs="Calibri"/>
                <w:b/>
                <w:i/>
                <w:sz w:val="28"/>
                <w:szCs w:val="28"/>
              </w:rPr>
              <w:t>Students and teachers have opportunities to assess students’ understanding of a concept.</w:t>
            </w:r>
          </w:p>
          <w:p w14:paraId="54796EA4" w14:textId="77777777" w:rsidR="0075378C" w:rsidRDefault="00576F04" w:rsidP="004277EF">
            <w:pPr>
              <w:rPr>
                <w:rFonts w:ascii="Calibri" w:eastAsia="Calibri" w:hAnsi="Calibri" w:cs="Calibri"/>
                <w:sz w:val="22"/>
                <w:szCs w:val="22"/>
              </w:rPr>
            </w:pPr>
            <w:r>
              <w:rPr>
                <w:rFonts w:ascii="Calibri" w:eastAsia="Calibri" w:hAnsi="Calibri" w:cs="Calibri"/>
              </w:rPr>
              <w:t>DEMONSTRATE Ability: Write, illustrate, create, etc. artifact</w:t>
            </w:r>
            <w:r w:rsidR="008370C8">
              <w:rPr>
                <w:rFonts w:ascii="Calibri" w:eastAsia="Calibri" w:hAnsi="Calibri" w:cs="Calibri"/>
              </w:rPr>
              <w:t>s</w:t>
            </w:r>
            <w:r>
              <w:rPr>
                <w:rFonts w:ascii="Calibri" w:eastAsia="Calibri" w:hAnsi="Calibri" w:cs="Calibri"/>
              </w:rPr>
              <w:t xml:space="preserve"> that accurately describe knowledge gained.</w:t>
            </w:r>
          </w:p>
        </w:tc>
      </w:tr>
      <w:tr w:rsidR="0075378C" w14:paraId="4B868DC9" w14:textId="77777777">
        <w:trPr>
          <w:trHeight w:val="280"/>
        </w:trPr>
        <w:tc>
          <w:tcPr>
            <w:tcW w:w="14430" w:type="dxa"/>
          </w:tcPr>
          <w:p w14:paraId="104E7E9C" w14:textId="77777777" w:rsidR="0075378C" w:rsidRDefault="00576F04">
            <w:pPr>
              <w:numPr>
                <w:ilvl w:val="0"/>
                <w:numId w:val="7"/>
              </w:numPr>
              <w:rPr>
                <w:sz w:val="22"/>
                <w:szCs w:val="22"/>
              </w:rPr>
            </w:pPr>
            <w:r>
              <w:rPr>
                <w:rFonts w:ascii="Calibri" w:eastAsia="Calibri" w:hAnsi="Calibri" w:cs="Calibri"/>
                <w:sz w:val="22"/>
                <w:szCs w:val="22"/>
              </w:rPr>
              <w:t>Students have the opportunity to demonstrate understanding of skills and concepts, and evaluate their own progress</w:t>
            </w:r>
          </w:p>
          <w:p w14:paraId="2E5BD3EE" w14:textId="77777777" w:rsidR="0075378C" w:rsidRDefault="00576F04">
            <w:pPr>
              <w:numPr>
                <w:ilvl w:val="0"/>
                <w:numId w:val="7"/>
              </w:numPr>
              <w:rPr>
                <w:sz w:val="22"/>
                <w:szCs w:val="22"/>
              </w:rPr>
            </w:pPr>
            <w:r>
              <w:rPr>
                <w:rFonts w:ascii="Calibri" w:eastAsia="Calibri" w:hAnsi="Calibri" w:cs="Calibri"/>
                <w:sz w:val="22"/>
                <w:szCs w:val="22"/>
              </w:rPr>
              <w:t>Teacher evaluates students’ understanding and progress, as well as their own instructional practice, and may implement alternative assessment strategies</w:t>
            </w:r>
          </w:p>
          <w:p w14:paraId="13DE2037" w14:textId="77777777" w:rsidR="0075378C" w:rsidRDefault="00576F04">
            <w:pPr>
              <w:numPr>
                <w:ilvl w:val="0"/>
                <w:numId w:val="7"/>
              </w:numPr>
              <w:rPr>
                <w:sz w:val="22"/>
                <w:szCs w:val="22"/>
              </w:rPr>
            </w:pPr>
            <w:r>
              <w:rPr>
                <w:rFonts w:ascii="Calibri" w:eastAsia="Calibri" w:hAnsi="Calibri" w:cs="Calibri"/>
                <w:sz w:val="22"/>
                <w:szCs w:val="22"/>
              </w:rPr>
              <w:t>Enables adjustment of misconceptions, reinforces students’ understanding of the PE concepts in greater depth</w:t>
            </w:r>
          </w:p>
        </w:tc>
      </w:tr>
      <w:tr w:rsidR="0075378C" w14:paraId="2FB0DE19" w14:textId="77777777">
        <w:trPr>
          <w:trHeight w:val="360"/>
        </w:trPr>
        <w:tc>
          <w:tcPr>
            <w:tcW w:w="14430" w:type="dxa"/>
            <w:shd w:val="clear" w:color="auto" w:fill="F2F2F2"/>
            <w:vAlign w:val="center"/>
          </w:tcPr>
          <w:p w14:paraId="03FA2D8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about the lesson topic)</w:t>
            </w:r>
          </w:p>
        </w:tc>
      </w:tr>
      <w:tr w:rsidR="0075378C" w14:paraId="0A0DE924" w14:textId="77777777">
        <w:trPr>
          <w:trHeight w:val="360"/>
        </w:trPr>
        <w:tc>
          <w:tcPr>
            <w:tcW w:w="14430" w:type="dxa"/>
            <w:shd w:val="clear" w:color="auto" w:fill="auto"/>
          </w:tcPr>
          <w:p w14:paraId="2F4520F3" w14:textId="416F0CB1" w:rsidR="0075378C" w:rsidRDefault="009E19AD">
            <w:pPr>
              <w:ind w:left="90"/>
              <w:rPr>
                <w:rFonts w:ascii="Calibri" w:eastAsia="Calibri" w:hAnsi="Calibri" w:cs="Calibri"/>
                <w:sz w:val="20"/>
                <w:szCs w:val="20"/>
              </w:rPr>
            </w:pPr>
            <w:r>
              <w:rPr>
                <w:rFonts w:ascii="Calibri" w:eastAsia="Calibri" w:hAnsi="Calibri" w:cs="Calibri"/>
                <w:sz w:val="20"/>
                <w:szCs w:val="20"/>
              </w:rPr>
              <w:t xml:space="preserve">How does weathering effect sand samples? There size, shape and roundness? How does all of these factors effect the beach face? </w:t>
            </w:r>
          </w:p>
        </w:tc>
      </w:tr>
      <w:tr w:rsidR="0075378C" w14:paraId="20F6851B" w14:textId="77777777">
        <w:trPr>
          <w:trHeight w:val="360"/>
        </w:trPr>
        <w:tc>
          <w:tcPr>
            <w:tcW w:w="14430" w:type="dxa"/>
            <w:shd w:val="clear" w:color="auto" w:fill="F2F2F2"/>
            <w:vAlign w:val="center"/>
          </w:tcPr>
          <w:p w14:paraId="52B5BBE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Skills Learning Performance (SEPs) Goals</w:t>
            </w:r>
            <w:r>
              <w:rPr>
                <w:rFonts w:ascii="Calibri" w:eastAsia="Calibri" w:hAnsi="Calibri" w:cs="Calibri"/>
                <w:sz w:val="22"/>
                <w:szCs w:val="22"/>
              </w:rPr>
              <w:t xml:space="preserve"> (assess student skills related to the lesson)</w:t>
            </w:r>
          </w:p>
        </w:tc>
      </w:tr>
      <w:tr w:rsidR="0075378C" w14:paraId="0B4BFAEB" w14:textId="77777777">
        <w:trPr>
          <w:trHeight w:val="360"/>
        </w:trPr>
        <w:tc>
          <w:tcPr>
            <w:tcW w:w="14430" w:type="dxa"/>
          </w:tcPr>
          <w:p w14:paraId="5669576C" w14:textId="77777777" w:rsidR="009E19AD" w:rsidRPr="009E19AD" w:rsidRDefault="009E19AD" w:rsidP="009E19AD">
            <w:pPr>
              <w:ind w:left="90"/>
              <w:rPr>
                <w:rFonts w:ascii="Calibri" w:eastAsia="Calibri" w:hAnsi="Calibri" w:cs="Calibri"/>
                <w:sz w:val="20"/>
                <w:szCs w:val="20"/>
              </w:rPr>
            </w:pPr>
            <w:r w:rsidRPr="009E19AD">
              <w:rPr>
                <w:rFonts w:ascii="Calibri" w:eastAsia="Calibri" w:hAnsi="Calibri" w:cs="Calibri"/>
                <w:sz w:val="20"/>
                <w:szCs w:val="20"/>
              </w:rPr>
              <w:t xml:space="preserve">1. Students will be able to determine degree of roundness. </w:t>
            </w:r>
          </w:p>
          <w:p w14:paraId="224BC0EC" w14:textId="3454810C" w:rsidR="009E19AD" w:rsidRDefault="009E19AD" w:rsidP="009E19AD">
            <w:pPr>
              <w:ind w:left="90"/>
              <w:rPr>
                <w:rFonts w:ascii="Calibri" w:eastAsia="Calibri" w:hAnsi="Calibri" w:cs="Calibri"/>
                <w:sz w:val="20"/>
                <w:szCs w:val="20"/>
              </w:rPr>
            </w:pPr>
            <w:r w:rsidRPr="009E19AD">
              <w:rPr>
                <w:rFonts w:ascii="Calibri" w:eastAsia="Calibri" w:hAnsi="Calibri" w:cs="Calibri"/>
                <w:sz w:val="20"/>
                <w:szCs w:val="20"/>
              </w:rPr>
              <w:t>2. Students will learn what types of weathering effects sediments the most.</w:t>
            </w:r>
          </w:p>
          <w:p w14:paraId="28E776D7" w14:textId="27CA26AF" w:rsidR="00E577E2" w:rsidRPr="009E19AD" w:rsidRDefault="00E577E2" w:rsidP="009E19AD">
            <w:pPr>
              <w:ind w:left="90"/>
              <w:rPr>
                <w:rFonts w:ascii="Calibri" w:eastAsia="Calibri" w:hAnsi="Calibri" w:cs="Calibri"/>
                <w:sz w:val="20"/>
                <w:szCs w:val="20"/>
              </w:rPr>
            </w:pPr>
            <w:r w:rsidRPr="00E577E2">
              <w:rPr>
                <w:rFonts w:ascii="Calibri" w:eastAsia="Calibri" w:hAnsi="Calibri" w:cs="Calibri"/>
                <w:sz w:val="20"/>
                <w:szCs w:val="20"/>
              </w:rPr>
              <w:t>3. Students will determine if the sample is fine, medium, or coarse grained.</w:t>
            </w:r>
          </w:p>
          <w:p w14:paraId="4F34ECC8" w14:textId="1ADDD192" w:rsidR="009E19AD" w:rsidRPr="009E19AD" w:rsidRDefault="00E577E2" w:rsidP="009E19AD">
            <w:pPr>
              <w:ind w:left="90"/>
              <w:rPr>
                <w:rFonts w:ascii="Calibri" w:eastAsia="Calibri" w:hAnsi="Calibri" w:cs="Calibri"/>
                <w:sz w:val="20"/>
                <w:szCs w:val="20"/>
              </w:rPr>
            </w:pPr>
            <w:r>
              <w:rPr>
                <w:rFonts w:ascii="Calibri" w:eastAsia="Calibri" w:hAnsi="Calibri" w:cs="Calibri"/>
                <w:sz w:val="20"/>
                <w:szCs w:val="20"/>
              </w:rPr>
              <w:t>4</w:t>
            </w:r>
            <w:r w:rsidR="009E19AD" w:rsidRPr="009E19AD">
              <w:rPr>
                <w:rFonts w:ascii="Calibri" w:eastAsia="Calibri" w:hAnsi="Calibri" w:cs="Calibri"/>
                <w:sz w:val="20"/>
                <w:szCs w:val="20"/>
              </w:rPr>
              <w:t xml:space="preserve">. Students will learn how often weather events have to occur to change the sediment. </w:t>
            </w:r>
          </w:p>
          <w:p w14:paraId="2C5D1DC6" w14:textId="64E7820F" w:rsidR="0075378C" w:rsidRDefault="00E577E2" w:rsidP="009E19AD">
            <w:pPr>
              <w:ind w:left="90"/>
              <w:rPr>
                <w:rFonts w:ascii="Calibri" w:eastAsia="Calibri" w:hAnsi="Calibri" w:cs="Calibri"/>
                <w:sz w:val="20"/>
                <w:szCs w:val="20"/>
              </w:rPr>
            </w:pPr>
            <w:r>
              <w:rPr>
                <w:rFonts w:ascii="Calibri" w:eastAsia="Calibri" w:hAnsi="Calibri" w:cs="Calibri"/>
                <w:sz w:val="20"/>
                <w:szCs w:val="20"/>
              </w:rPr>
              <w:t>5</w:t>
            </w:r>
            <w:r w:rsidR="009E19AD" w:rsidRPr="009E19AD">
              <w:rPr>
                <w:rFonts w:ascii="Calibri" w:eastAsia="Calibri" w:hAnsi="Calibri" w:cs="Calibri"/>
                <w:sz w:val="20"/>
                <w:szCs w:val="20"/>
              </w:rPr>
              <w:t>. Students will learn how all of the above information ties into create the beach face.</w:t>
            </w:r>
          </w:p>
        </w:tc>
      </w:tr>
      <w:tr w:rsidR="0075378C" w14:paraId="128AF987" w14:textId="77777777">
        <w:trPr>
          <w:trHeight w:val="360"/>
        </w:trPr>
        <w:tc>
          <w:tcPr>
            <w:tcW w:w="14430" w:type="dxa"/>
            <w:shd w:val="clear" w:color="auto" w:fill="F2F2F2"/>
            <w:vAlign w:val="center"/>
          </w:tcPr>
          <w:p w14:paraId="7CE5AF8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49FEAFBF" w14:textId="77777777">
        <w:trPr>
          <w:trHeight w:val="360"/>
        </w:trPr>
        <w:tc>
          <w:tcPr>
            <w:tcW w:w="14430" w:type="dxa"/>
          </w:tcPr>
          <w:p w14:paraId="789367B6" w14:textId="005682E3" w:rsidR="0075378C" w:rsidRDefault="0063700D">
            <w:pPr>
              <w:ind w:left="90"/>
              <w:rPr>
                <w:rFonts w:ascii="Calibri" w:eastAsia="Calibri" w:hAnsi="Calibri" w:cs="Calibri"/>
                <w:sz w:val="20"/>
                <w:szCs w:val="20"/>
              </w:rPr>
            </w:pPr>
            <w:r>
              <w:rPr>
                <w:rFonts w:ascii="Calibri" w:eastAsia="Calibri" w:hAnsi="Calibri" w:cs="Calibri"/>
                <w:sz w:val="20"/>
                <w:szCs w:val="20"/>
              </w:rPr>
              <w:t xml:space="preserve">After the activity students will be graded on how well they determined the factors of the five sand samples from their notes during the activity. Each group will have to explain why they chose what they chose. </w:t>
            </w:r>
          </w:p>
        </w:tc>
      </w:tr>
      <w:tr w:rsidR="0075378C" w14:paraId="5224604B" w14:textId="77777777">
        <w:trPr>
          <w:trHeight w:val="360"/>
        </w:trPr>
        <w:tc>
          <w:tcPr>
            <w:tcW w:w="14430" w:type="dxa"/>
            <w:shd w:val="clear" w:color="auto" w:fill="F2F2F2"/>
            <w:vAlign w:val="center"/>
          </w:tcPr>
          <w:p w14:paraId="4AA90B54"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Content Learning Performance (DCIs, CCCs) Goals</w:t>
            </w:r>
            <w:r>
              <w:rPr>
                <w:rFonts w:ascii="Calibri" w:eastAsia="Calibri" w:hAnsi="Calibri" w:cs="Calibri"/>
                <w:sz w:val="22"/>
                <w:szCs w:val="22"/>
              </w:rPr>
              <w:t xml:space="preserve"> (assess student mastery of lesson content)</w:t>
            </w:r>
          </w:p>
        </w:tc>
      </w:tr>
      <w:tr w:rsidR="0075378C" w14:paraId="0142064E" w14:textId="77777777">
        <w:trPr>
          <w:trHeight w:val="360"/>
        </w:trPr>
        <w:tc>
          <w:tcPr>
            <w:tcW w:w="14430" w:type="dxa"/>
          </w:tcPr>
          <w:p w14:paraId="588F01B9" w14:textId="2ADD4AD1" w:rsidR="0075378C" w:rsidRDefault="0063700D">
            <w:pPr>
              <w:ind w:left="90"/>
              <w:rPr>
                <w:rFonts w:ascii="Calibri" w:eastAsia="Calibri" w:hAnsi="Calibri" w:cs="Calibri"/>
                <w:sz w:val="20"/>
                <w:szCs w:val="20"/>
              </w:rPr>
            </w:pPr>
            <w:r>
              <w:rPr>
                <w:rFonts w:ascii="Calibri" w:eastAsia="Calibri" w:hAnsi="Calibri" w:cs="Calibri"/>
                <w:sz w:val="20"/>
                <w:szCs w:val="20"/>
              </w:rPr>
              <w:t xml:space="preserve">Individually students will be given images from the science of sand website of 5 other samples and will have to determine the same factors for the new samples to determine if they learned anything new after the class discussion of the group work. </w:t>
            </w:r>
          </w:p>
        </w:tc>
      </w:tr>
      <w:tr w:rsidR="0075378C" w14:paraId="4577BBD3" w14:textId="77777777">
        <w:trPr>
          <w:trHeight w:val="360"/>
        </w:trPr>
        <w:tc>
          <w:tcPr>
            <w:tcW w:w="14430" w:type="dxa"/>
            <w:shd w:val="clear" w:color="auto" w:fill="F2F2F2"/>
            <w:vAlign w:val="center"/>
          </w:tcPr>
          <w:p w14:paraId="5CF8879F"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lastRenderedPageBreak/>
              <w:t xml:space="preserve">Summative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088FC54E" w14:textId="77777777">
        <w:trPr>
          <w:trHeight w:val="360"/>
        </w:trPr>
        <w:tc>
          <w:tcPr>
            <w:tcW w:w="14430" w:type="dxa"/>
          </w:tcPr>
          <w:p w14:paraId="1D6D6386" w14:textId="323A5A45" w:rsidR="0075378C" w:rsidRDefault="0063700D">
            <w:pPr>
              <w:ind w:left="90"/>
              <w:rPr>
                <w:rFonts w:ascii="Calibri" w:eastAsia="Calibri" w:hAnsi="Calibri" w:cs="Calibri"/>
                <w:sz w:val="20"/>
                <w:szCs w:val="20"/>
              </w:rPr>
            </w:pPr>
            <w:r>
              <w:rPr>
                <w:rFonts w:ascii="Calibri" w:eastAsia="Calibri" w:hAnsi="Calibri" w:cs="Calibri"/>
                <w:sz w:val="20"/>
                <w:szCs w:val="20"/>
              </w:rPr>
              <w:t>The final assessment of the knowledge will be on</w:t>
            </w:r>
            <w:r w:rsidR="00253B8C">
              <w:rPr>
                <w:rFonts w:ascii="Calibri" w:eastAsia="Calibri" w:hAnsi="Calibri" w:cs="Calibri"/>
                <w:sz w:val="20"/>
                <w:szCs w:val="20"/>
              </w:rPr>
              <w:t xml:space="preserve"> a test that covers these lesson plans. </w:t>
            </w:r>
          </w:p>
        </w:tc>
      </w:tr>
    </w:tbl>
    <w:p w14:paraId="0E90E89A" w14:textId="77777777" w:rsidR="0075378C" w:rsidRDefault="0075378C">
      <w:pPr>
        <w:rPr>
          <w:sz w:val="16"/>
          <w:szCs w:val="16"/>
        </w:rPr>
      </w:pPr>
    </w:p>
    <w:p w14:paraId="1D359CA9" w14:textId="7963FA78" w:rsidR="0075378C" w:rsidRPr="0054639A" w:rsidRDefault="0075378C">
      <w:pPr>
        <w:rPr>
          <w:sz w:val="16"/>
          <w:szCs w:val="16"/>
        </w:rPr>
      </w:pPr>
    </w:p>
    <w:sectPr w:rsidR="0075378C" w:rsidRPr="0054639A">
      <w:headerReference w:type="even" r:id="rId32"/>
      <w:headerReference w:type="default" r:id="rId33"/>
      <w:footerReference w:type="even" r:id="rId34"/>
      <w:footerReference w:type="default" r:id="rId35"/>
      <w:headerReference w:type="first" r:id="rId36"/>
      <w:footerReference w:type="first" r:id="rId37"/>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166A9" w14:textId="77777777" w:rsidR="005803D0" w:rsidRDefault="005803D0">
      <w:r>
        <w:separator/>
      </w:r>
    </w:p>
  </w:endnote>
  <w:endnote w:type="continuationSeparator" w:id="0">
    <w:p w14:paraId="7825F705" w14:textId="77777777" w:rsidR="005803D0" w:rsidRDefault="0058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75378C" w:rsidRDefault="00576F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75378C" w:rsidRDefault="0075378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75378C" w:rsidRDefault="0075378C">
    <w:pPr>
      <w:pBdr>
        <w:top w:val="nil"/>
        <w:left w:val="nil"/>
        <w:bottom w:val="nil"/>
        <w:right w:val="nil"/>
        <w:between w:val="nil"/>
      </w:pBdr>
      <w:tabs>
        <w:tab w:val="center" w:pos="4680"/>
        <w:tab w:val="right" w:pos="9360"/>
      </w:tabs>
      <w:jc w:val="right"/>
      <w:rPr>
        <w:color w:val="000000"/>
      </w:rPr>
    </w:pPr>
  </w:p>
  <w:p w14:paraId="6090A0A2" w14:textId="77777777" w:rsidR="0075378C" w:rsidRDefault="0075378C">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75378C"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75378C" w:rsidRDefault="0075378C">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75378C" w:rsidRDefault="00576F04">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75378C" w:rsidRDefault="0075378C">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75378C" w:rsidRDefault="00576F04">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75378C" w:rsidRDefault="00576F04">
          <w:pPr>
            <w:pBdr>
              <w:top w:val="nil"/>
              <w:left w:val="nil"/>
              <w:bottom w:val="nil"/>
              <w:right w:val="nil"/>
              <w:between w:val="nil"/>
            </w:pBdr>
            <w:rPr>
              <w:sz w:val="12"/>
              <w:szCs w:val="12"/>
            </w:rPr>
          </w:pPr>
          <w:bookmarkStart w:id="1" w:name="_3znysh7" w:colFirst="0" w:colLast="0"/>
          <w:bookmarkEnd w:id="1"/>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75378C" w:rsidRDefault="0075378C">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75378C" w:rsidRDefault="00576F04">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75378C" w:rsidRDefault="00576F04">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75378C" w:rsidRDefault="0075378C">
          <w:pPr>
            <w:pBdr>
              <w:top w:val="nil"/>
              <w:left w:val="nil"/>
              <w:bottom w:val="nil"/>
              <w:right w:val="nil"/>
              <w:between w:val="nil"/>
            </w:pBdr>
            <w:jc w:val="center"/>
            <w:rPr>
              <w:sz w:val="20"/>
              <w:szCs w:val="20"/>
            </w:rPr>
          </w:pPr>
        </w:p>
      </w:tc>
    </w:tr>
  </w:tbl>
  <w:p w14:paraId="3AEA6FAC" w14:textId="77777777" w:rsidR="0075378C" w:rsidRDefault="0075378C">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75378C" w:rsidRDefault="0075378C">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75378C"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75378C" w:rsidRDefault="00576F04">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75378C" w:rsidRDefault="0075378C">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75378C" w:rsidRDefault="00576F0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75378C" w:rsidRDefault="00576F0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75378C" w:rsidRDefault="005803D0">
          <w:pPr>
            <w:rPr>
              <w:color w:val="808080"/>
              <w:sz w:val="12"/>
              <w:szCs w:val="12"/>
            </w:rPr>
          </w:pPr>
          <w:hyperlink r:id="rId2">
            <w:r w:rsidR="00576F04">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75378C" w:rsidRDefault="0075378C">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75378C" w:rsidRDefault="00576F04">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75378C" w:rsidRDefault="00576F04">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75378C" w:rsidRDefault="0075378C">
          <w:pPr>
            <w:pBdr>
              <w:top w:val="nil"/>
              <w:left w:val="nil"/>
              <w:bottom w:val="nil"/>
              <w:right w:val="nil"/>
              <w:between w:val="nil"/>
            </w:pBdr>
            <w:jc w:val="center"/>
            <w:rPr>
              <w:sz w:val="20"/>
              <w:szCs w:val="20"/>
            </w:rPr>
          </w:pPr>
        </w:p>
      </w:tc>
    </w:tr>
  </w:tbl>
  <w:p w14:paraId="1F228F33" w14:textId="77777777" w:rsidR="0075378C" w:rsidRDefault="0075378C">
    <w:bookmarkStart w:id="2" w:name="_2et92p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CB6EB" w14:textId="77777777" w:rsidR="005803D0" w:rsidRDefault="005803D0">
      <w:r>
        <w:separator/>
      </w:r>
    </w:p>
  </w:footnote>
  <w:footnote w:type="continuationSeparator" w:id="0">
    <w:p w14:paraId="17F46C76" w14:textId="77777777" w:rsidR="005803D0" w:rsidRDefault="0058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75378C" w:rsidRDefault="007537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75378C" w:rsidRDefault="0075378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75378C" w:rsidRDefault="0075378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231939"/>
    <w:multiLevelType w:val="hybridMultilevel"/>
    <w:tmpl w:val="44CA685E"/>
    <w:lvl w:ilvl="0" w:tplc="663C78E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27C72"/>
    <w:rsid w:val="000372A3"/>
    <w:rsid w:val="000779EA"/>
    <w:rsid w:val="00086FCE"/>
    <w:rsid w:val="000C4B14"/>
    <w:rsid w:val="001343C6"/>
    <w:rsid w:val="002113B0"/>
    <w:rsid w:val="00253B8C"/>
    <w:rsid w:val="00254349"/>
    <w:rsid w:val="00350303"/>
    <w:rsid w:val="003E155C"/>
    <w:rsid w:val="00417F01"/>
    <w:rsid w:val="00425503"/>
    <w:rsid w:val="004277EF"/>
    <w:rsid w:val="004720B2"/>
    <w:rsid w:val="00472F94"/>
    <w:rsid w:val="004C58F9"/>
    <w:rsid w:val="00526760"/>
    <w:rsid w:val="0054639A"/>
    <w:rsid w:val="005536AE"/>
    <w:rsid w:val="0057482F"/>
    <w:rsid w:val="00574C11"/>
    <w:rsid w:val="00576F04"/>
    <w:rsid w:val="005803D0"/>
    <w:rsid w:val="005E5E37"/>
    <w:rsid w:val="0063700D"/>
    <w:rsid w:val="00645723"/>
    <w:rsid w:val="00664D0C"/>
    <w:rsid w:val="006661B5"/>
    <w:rsid w:val="006B66B5"/>
    <w:rsid w:val="006F4E8C"/>
    <w:rsid w:val="0075378C"/>
    <w:rsid w:val="00765DFA"/>
    <w:rsid w:val="00786D8C"/>
    <w:rsid w:val="008370C8"/>
    <w:rsid w:val="008447B4"/>
    <w:rsid w:val="00871379"/>
    <w:rsid w:val="00895689"/>
    <w:rsid w:val="008E0240"/>
    <w:rsid w:val="00924289"/>
    <w:rsid w:val="009E19AD"/>
    <w:rsid w:val="009E7A11"/>
    <w:rsid w:val="00AC74A4"/>
    <w:rsid w:val="00AF26BA"/>
    <w:rsid w:val="00B36F16"/>
    <w:rsid w:val="00BB7958"/>
    <w:rsid w:val="00C91DE7"/>
    <w:rsid w:val="00C92F0C"/>
    <w:rsid w:val="00CC2255"/>
    <w:rsid w:val="00CD3D6B"/>
    <w:rsid w:val="00DE72EA"/>
    <w:rsid w:val="00E10BF8"/>
    <w:rsid w:val="00E2150F"/>
    <w:rsid w:val="00E577E2"/>
    <w:rsid w:val="00E8060E"/>
    <w:rsid w:val="00EA1681"/>
    <w:rsid w:val="00EA6329"/>
    <w:rsid w:val="00EF5E4A"/>
    <w:rsid w:val="00F117E4"/>
    <w:rsid w:val="00F4532F"/>
    <w:rsid w:val="00F52479"/>
    <w:rsid w:val="00F557C3"/>
    <w:rsid w:val="00F76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D31"/>
  <w15:docId w15:val="{13A0741F-B836-9C4F-96D5-052BCAC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paragraph" w:styleId="ListParagraph">
    <w:name w:val="List Paragraph"/>
    <w:basedOn w:val="Normal"/>
    <w:uiPriority w:val="34"/>
    <w:qFormat/>
    <w:rsid w:val="00E8060E"/>
    <w:pPr>
      <w:ind w:left="720"/>
      <w:contextualSpacing/>
    </w:pPr>
  </w:style>
  <w:style w:type="character" w:customStyle="1" w:styleId="UnresolvedMention1">
    <w:name w:val="Unresolved Mention1"/>
    <w:basedOn w:val="DefaultParagraphFont"/>
    <w:uiPriority w:val="99"/>
    <w:rsid w:val="0057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scs.org/bscs-5e-instructional-model" TargetMode="External"/><Relationship Id="rId13" Type="http://schemas.openxmlformats.org/officeDocument/2006/relationships/hyperlink" Target="https://static1.squarespace.com/static/56ef1da37da24f301fccaacd/t/5aa86e09652dea04982ceb94/1520987659683/NGSS+StorylineTool%231-AnchoringPhenomenon+-+v2.2.pdf" TargetMode="External"/><Relationship Id="rId18" Type="http://schemas.openxmlformats.org/officeDocument/2006/relationships/hyperlink" Target="https://www.nextgenscience.org/three-dimensions" TargetMode="External"/><Relationship Id="rId26" Type="http://schemas.openxmlformats.org/officeDocument/2006/relationships/hyperlink" Target="https://www.google.com/url?sa=i&amp;url=https%3A%2F%2Fwww.researchgate.net%2Ffigure%2FA-new-roundness-scale-for-sedimentary-particles-after-Powers_fig4_303702743&amp;psig=AOvVaw2FOQwLVh2k09Zs-kJZrt6j&amp;ust=1587604160692000&amp;source=images&amp;cd=vfe&amp;ved=0CAIQjRxqFwoTCLim8MXs-ugCFQAAAAAdAAAAABA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gss.nsta.org/ngss-tools.aspx" TargetMode="External"/><Relationship Id="rId34" Type="http://schemas.openxmlformats.org/officeDocument/2006/relationships/footer" Target="footer1.xml"/><Relationship Id="rId7" Type="http://schemas.openxmlformats.org/officeDocument/2006/relationships/hyperlink" Target="https://www.nextgenscience.org/" TargetMode="External"/><Relationship Id="rId12" Type="http://schemas.openxmlformats.org/officeDocument/2006/relationships/hyperlink" Target="https://www.nextgenscience.org/evidence-statements" TargetMode="External"/><Relationship Id="rId17" Type="http://schemas.openxmlformats.org/officeDocument/2006/relationships/hyperlink" Target="http://nstacommunities.org/blog/2013/08/01/essential-questions/" TargetMode="External"/><Relationship Id="rId25" Type="http://schemas.openxmlformats.org/officeDocument/2006/relationships/hyperlink" Target="https://www.scienceofsand.inf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thenticeducation.org/ae_bigideas/article.lasso?artid=53" TargetMode="External"/><Relationship Id="rId20" Type="http://schemas.openxmlformats.org/officeDocument/2006/relationships/hyperlink" Target="https://ngss.nsta.org/AccessStandardsByDCI.aspx" TargetMode="External"/><Relationship Id="rId29" Type="http://schemas.openxmlformats.org/officeDocument/2006/relationships/hyperlink" Target="https://www.google.com/url?sa=i&amp;url=https%3A%2F%2Fwww.researchgate.net%2Ffigure%2FA-new-roundness-scale-for-sedimentary-particles-after-Powers_fig4_303702743&amp;psig=AOvVaw2FOQwLVh2k09Zs-kJZrt6j&amp;ust=1587604160692000&amp;source=images&amp;cd=vfe&amp;ved=0CAIQjRxqFwoTCLim8MXs-ugCFQAAAAAdAAAAAB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ss.nsta.org/AccessStandardsByTopic.aspx" TargetMode="External"/><Relationship Id="rId24" Type="http://schemas.openxmlformats.org/officeDocument/2006/relationships/hyperlink" Target="https://www.nextgenscience.org/sites/default/files/resource/files/Appendix%20G%20-%20Crosscutting%20Concepts%20FINAL%20edited%204.10.13.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tatic1.squarespace.com/static/56ef1da37da24f301fccaacd/t/581f4bb3e58c62bd0983dd03/1478446005130/Using+Phenomena+in+NGSS.pdf" TargetMode="External"/><Relationship Id="rId23" Type="http://schemas.openxmlformats.org/officeDocument/2006/relationships/hyperlink" Target="https://www.nextgenscience.org/sites/default/files/resource/files/AppendixE-ProgressionswithinNGSS-061617.pdf" TargetMode="External"/><Relationship Id="rId28" Type="http://schemas.openxmlformats.org/officeDocument/2006/relationships/hyperlink" Target="https://www.scienceofsand.info/" TargetMode="External"/><Relationship Id="rId36" Type="http://schemas.openxmlformats.org/officeDocument/2006/relationships/header" Target="header3.xml"/><Relationship Id="rId10" Type="http://schemas.openxmlformats.org/officeDocument/2006/relationships/hyperlink" Target="https://www.nextgenscience.org/search-standards?keys=&amp;type%5B%5D=performance_expectation" TargetMode="External"/><Relationship Id="rId19" Type="http://schemas.openxmlformats.org/officeDocument/2006/relationships/hyperlink" Target="https://ngss.nsta.org/AccessStandardsByTopic.aspx" TargetMode="External"/><Relationship Id="rId31" Type="http://schemas.openxmlformats.org/officeDocument/2006/relationships/hyperlink" Target="https://www.google.com/url?sa=i&amp;url=https%3A%2F%2Fwww.researchgate.net%2Ffigure%2FA-new-roundness-scale-for-sedimentary-particles-after-Powers_fig4_303702743&amp;psig=AOvVaw2FOQwLVh2k09Zs-kJZrt6j&amp;ust=1587604160692000&amp;source=images&amp;cd=vfe&amp;ved=0CAIQjRxqFwoTCLim8MXs-ugCFQAAAAAdAAAAABAD"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ngssphenomena.com/" TargetMode="External"/><Relationship Id="rId22" Type="http://schemas.openxmlformats.org/officeDocument/2006/relationships/hyperlink" Target="https://www.nextgenscience.org/sites/default/files/resource/files/Appendix%20F%20%20Science%20and%20Engineering%20Practices%20in%20the%20NGSS%20-%20FINAL%20060513.pdf" TargetMode="External"/><Relationship Id="rId27" Type="http://schemas.openxmlformats.org/officeDocument/2006/relationships/image" Target="media/image2.jpg"/><Relationship Id="rId30" Type="http://schemas.openxmlformats.org/officeDocument/2006/relationships/hyperlink" Target="https://www.scienceofsand.info/"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Winder</dc:creator>
  <cp:lastModifiedBy>Charles Lindgren</cp:lastModifiedBy>
  <cp:revision>2</cp:revision>
  <dcterms:created xsi:type="dcterms:W3CDTF">2020-07-02T18:32:00Z</dcterms:created>
  <dcterms:modified xsi:type="dcterms:W3CDTF">2020-07-02T18:32:00Z</dcterms:modified>
</cp:coreProperties>
</file>